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B8616" w14:textId="75502C74" w:rsidR="006E5191" w:rsidRPr="00955C1E" w:rsidRDefault="006E5191" w:rsidP="00F04BE6">
      <w:pPr>
        <w:spacing w:line="360" w:lineRule="auto"/>
        <w:jc w:val="center"/>
        <w:rPr>
          <w:rFonts w:ascii="Franklin Gothic Book" w:hAnsi="Franklin Gothic Book"/>
          <w:b/>
          <w:bCs/>
          <w:color w:val="002060"/>
          <w:sz w:val="72"/>
          <w:szCs w:val="72"/>
        </w:rPr>
      </w:pPr>
      <w:r w:rsidRPr="00955C1E">
        <w:rPr>
          <w:rFonts w:ascii="Franklin Gothic Book" w:hAnsi="Franklin Gothic Book"/>
          <w:b/>
          <w:bCs/>
          <w:color w:val="002060"/>
          <w:sz w:val="72"/>
          <w:szCs w:val="72"/>
        </w:rPr>
        <w:t>CANTERBURY CROWN COURT</w:t>
      </w:r>
    </w:p>
    <w:p w14:paraId="3F83CB11" w14:textId="7CF653FA" w:rsidR="006E5191" w:rsidRDefault="006E5191" w:rsidP="00F04BE6">
      <w:pPr>
        <w:spacing w:line="360" w:lineRule="auto"/>
        <w:jc w:val="center"/>
        <w:rPr>
          <w:rFonts w:ascii="Franklin Gothic Book" w:hAnsi="Franklin Gothic Book"/>
          <w:b/>
          <w:bCs/>
          <w:color w:val="00B0F0"/>
          <w:sz w:val="44"/>
          <w:szCs w:val="44"/>
        </w:rPr>
      </w:pPr>
      <w:r w:rsidRPr="00800C30">
        <w:rPr>
          <w:rFonts w:ascii="Franklin Gothic Book" w:hAnsi="Franklin Gothic Book"/>
          <w:b/>
          <w:bCs/>
          <w:color w:val="00B0F0"/>
          <w:sz w:val="44"/>
          <w:szCs w:val="44"/>
        </w:rPr>
        <w:t>CONSOL</w:t>
      </w:r>
      <w:r w:rsidR="008D3695">
        <w:rPr>
          <w:rFonts w:ascii="Franklin Gothic Book" w:hAnsi="Franklin Gothic Book"/>
          <w:b/>
          <w:bCs/>
          <w:color w:val="00B0F0"/>
          <w:sz w:val="44"/>
          <w:szCs w:val="44"/>
        </w:rPr>
        <w:t>I</w:t>
      </w:r>
      <w:r w:rsidRPr="00800C30">
        <w:rPr>
          <w:rFonts w:ascii="Franklin Gothic Book" w:hAnsi="Franklin Gothic Book"/>
          <w:b/>
          <w:bCs/>
          <w:color w:val="00B0F0"/>
          <w:sz w:val="44"/>
          <w:szCs w:val="44"/>
        </w:rPr>
        <w:t xml:space="preserve">DATED GUIDANCE NOTE, </w:t>
      </w:r>
      <w:r w:rsidR="00601FCD" w:rsidRPr="00800C30">
        <w:rPr>
          <w:rFonts w:ascii="Franklin Gothic Book" w:hAnsi="Franklin Gothic Book"/>
          <w:b/>
          <w:bCs/>
          <w:color w:val="00B0F0"/>
          <w:sz w:val="44"/>
          <w:szCs w:val="44"/>
        </w:rPr>
        <w:t>JANUARY 2026</w:t>
      </w:r>
    </w:p>
    <w:p w14:paraId="2B8894CB" w14:textId="77777777" w:rsidR="002F1064" w:rsidRDefault="002F1064" w:rsidP="00F04BE6">
      <w:pPr>
        <w:spacing w:line="360" w:lineRule="auto"/>
        <w:jc w:val="center"/>
        <w:rPr>
          <w:rFonts w:ascii="Franklin Gothic Book" w:hAnsi="Franklin Gothic Book"/>
          <w:b/>
          <w:bCs/>
          <w:color w:val="00B0F0"/>
          <w:sz w:val="44"/>
          <w:szCs w:val="44"/>
        </w:rPr>
      </w:pPr>
    </w:p>
    <w:p w14:paraId="65F3541D" w14:textId="031335C8" w:rsidR="00A2329B" w:rsidRPr="003D09D9" w:rsidRDefault="002F1064" w:rsidP="002F1064">
      <w:pPr>
        <w:spacing w:line="360" w:lineRule="auto"/>
        <w:jc w:val="center"/>
        <w:rPr>
          <w:rFonts w:ascii="Franklin Gothic Book" w:hAnsi="Franklin Gothic Book"/>
        </w:rPr>
      </w:pPr>
      <w:r>
        <w:rPr>
          <w:rFonts w:ascii="Franklin Gothic Book" w:hAnsi="Franklin Gothic Book"/>
          <w:noProof/>
        </w:rPr>
        <w:drawing>
          <wp:inline distT="0" distB="0" distL="0" distR="0" wp14:anchorId="1302E98A" wp14:editId="4DCB600C">
            <wp:extent cx="5127320" cy="3056255"/>
            <wp:effectExtent l="0" t="0" r="0" b="0"/>
            <wp:docPr id="257930009" name="Picture 2" descr="A high angle view of a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30009" name="Picture 2" descr="A high angle view of a house"/>
                    <pic:cNvPicPr/>
                  </pic:nvPicPr>
                  <pic:blipFill>
                    <a:blip r:embed="rId8">
                      <a:extLst>
                        <a:ext uri="{28A0092B-C50C-407E-A947-70E740481C1C}">
                          <a14:useLocalDpi xmlns:a14="http://schemas.microsoft.com/office/drawing/2010/main" val="0"/>
                        </a:ext>
                      </a:extLst>
                    </a:blip>
                    <a:stretch>
                      <a:fillRect/>
                    </a:stretch>
                  </pic:blipFill>
                  <pic:spPr>
                    <a:xfrm>
                      <a:off x="0" y="0"/>
                      <a:ext cx="5189145" cy="3093107"/>
                    </a:xfrm>
                    <a:prstGeom prst="rect">
                      <a:avLst/>
                    </a:prstGeom>
                  </pic:spPr>
                </pic:pic>
              </a:graphicData>
            </a:graphic>
          </wp:inline>
        </w:drawing>
      </w:r>
    </w:p>
    <w:p w14:paraId="15C0D6A0" w14:textId="77777777" w:rsidR="00A2329B" w:rsidRPr="006E5191" w:rsidRDefault="00A2329B" w:rsidP="009841D3">
      <w:pPr>
        <w:spacing w:line="360" w:lineRule="auto"/>
        <w:jc w:val="both"/>
        <w:rPr>
          <w:rFonts w:ascii="Franklin Gothic Book" w:hAnsi="Franklin Gothic Book"/>
          <w:sz w:val="44"/>
          <w:szCs w:val="44"/>
        </w:rPr>
      </w:pPr>
    </w:p>
    <w:p w14:paraId="5180FF1F" w14:textId="5AE79443" w:rsidR="006E5191" w:rsidRPr="006E5191" w:rsidRDefault="006E5191" w:rsidP="009841D3">
      <w:pPr>
        <w:spacing w:line="360" w:lineRule="auto"/>
        <w:jc w:val="both"/>
        <w:rPr>
          <w:rFonts w:ascii="Franklin Gothic Book" w:hAnsi="Franklin Gothic Book"/>
          <w:b/>
          <w:bCs/>
          <w:color w:val="002060"/>
          <w:sz w:val="44"/>
          <w:szCs w:val="44"/>
        </w:rPr>
      </w:pPr>
      <w:r w:rsidRPr="003D09D9">
        <w:rPr>
          <w:rFonts w:ascii="Franklin Gothic Book" w:hAnsi="Franklin Gothic Book" w:cs="Segoe UI"/>
          <w:noProof/>
          <w:sz w:val="22"/>
          <w:szCs w:val="22"/>
        </w:rPr>
        <w:drawing>
          <wp:inline distT="0" distB="0" distL="0" distR="0" wp14:anchorId="012FABDB" wp14:editId="4D6AFB89">
            <wp:extent cx="5731510" cy="948055"/>
            <wp:effectExtent l="0" t="0" r="2540" b="4445"/>
            <wp:docPr id="1221134521" name="Picture 7" descr="signature_711820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7118202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948055"/>
                    </a:xfrm>
                    <a:prstGeom prst="rect">
                      <a:avLst/>
                    </a:prstGeom>
                    <a:noFill/>
                    <a:ln>
                      <a:noFill/>
                    </a:ln>
                  </pic:spPr>
                </pic:pic>
              </a:graphicData>
            </a:graphic>
          </wp:inline>
        </w:drawing>
      </w:r>
    </w:p>
    <w:p w14:paraId="0614BE6A" w14:textId="77777777" w:rsidR="00A2329B" w:rsidRPr="003D09D9" w:rsidRDefault="00A2329B" w:rsidP="009841D3">
      <w:pPr>
        <w:spacing w:line="360" w:lineRule="auto"/>
        <w:jc w:val="both"/>
        <w:rPr>
          <w:rFonts w:ascii="Franklin Gothic Book" w:hAnsi="Franklin Gothic Book"/>
        </w:rPr>
      </w:pPr>
    </w:p>
    <w:p w14:paraId="5D97BB8D" w14:textId="10C95E61" w:rsidR="00F5578A" w:rsidRPr="008335D6" w:rsidRDefault="00A2329B" w:rsidP="006E5191">
      <w:pPr>
        <w:spacing w:line="360" w:lineRule="auto"/>
        <w:jc w:val="both"/>
        <w:rPr>
          <w:rFonts w:ascii="Franklin Gothic Book" w:eastAsiaTheme="majorEastAsia" w:hAnsi="Franklin Gothic Book" w:cstheme="majorBidi"/>
          <w:color w:val="002060"/>
          <w:sz w:val="40"/>
          <w:szCs w:val="40"/>
        </w:rPr>
      </w:pPr>
      <w:r w:rsidRPr="003D09D9">
        <w:rPr>
          <w:rFonts w:ascii="Franklin Gothic Book" w:hAnsi="Franklin Gothic Book"/>
        </w:rPr>
        <w:br w:type="page"/>
      </w:r>
      <w:r w:rsidR="00F5578A" w:rsidRPr="008335D6">
        <w:rPr>
          <w:rFonts w:ascii="Franklin Gothic Book" w:hAnsi="Franklin Gothic Book"/>
          <w:b/>
          <w:bCs/>
          <w:color w:val="002060"/>
          <w:sz w:val="40"/>
          <w:szCs w:val="40"/>
        </w:rPr>
        <w:lastRenderedPageBreak/>
        <w:t>CANTERBURY CROWN COURT</w:t>
      </w:r>
    </w:p>
    <w:p w14:paraId="2102F2E8" w14:textId="3F4FE4F1" w:rsidR="00F5578A" w:rsidRPr="008335D6" w:rsidRDefault="00F5578A" w:rsidP="009841D3">
      <w:pPr>
        <w:spacing w:line="360" w:lineRule="auto"/>
        <w:jc w:val="both"/>
        <w:rPr>
          <w:rFonts w:ascii="Franklin Gothic Book" w:hAnsi="Franklin Gothic Book"/>
          <w:b/>
          <w:bCs/>
          <w:color w:val="00B0F0"/>
          <w:sz w:val="36"/>
          <w:szCs w:val="36"/>
        </w:rPr>
      </w:pPr>
      <w:r w:rsidRPr="008335D6">
        <w:rPr>
          <w:rFonts w:ascii="Franklin Gothic Book" w:hAnsi="Franklin Gothic Book"/>
          <w:b/>
          <w:bCs/>
          <w:color w:val="00B0F0"/>
          <w:sz w:val="36"/>
          <w:szCs w:val="36"/>
        </w:rPr>
        <w:t>Consolidated Guidance Note</w:t>
      </w:r>
      <w:r w:rsidR="008335D6" w:rsidRPr="008335D6">
        <w:rPr>
          <w:rFonts w:ascii="Franklin Gothic Book" w:hAnsi="Franklin Gothic Book"/>
          <w:b/>
          <w:bCs/>
          <w:color w:val="00B0F0"/>
          <w:sz w:val="36"/>
          <w:szCs w:val="36"/>
        </w:rPr>
        <w:t>, January</w:t>
      </w:r>
      <w:r w:rsidRPr="008335D6">
        <w:rPr>
          <w:rFonts w:ascii="Franklin Gothic Book" w:hAnsi="Franklin Gothic Book"/>
          <w:b/>
          <w:bCs/>
          <w:color w:val="00B0F0"/>
          <w:sz w:val="36"/>
          <w:szCs w:val="36"/>
        </w:rPr>
        <w:t xml:space="preserve"> 202</w:t>
      </w:r>
      <w:r w:rsidR="008335D6" w:rsidRPr="008335D6">
        <w:rPr>
          <w:rFonts w:ascii="Franklin Gothic Book" w:hAnsi="Franklin Gothic Book"/>
          <w:b/>
          <w:bCs/>
          <w:color w:val="00B0F0"/>
          <w:sz w:val="36"/>
          <w:szCs w:val="36"/>
        </w:rPr>
        <w:t>6</w:t>
      </w:r>
    </w:p>
    <w:p w14:paraId="092D6A3A" w14:textId="77777777" w:rsidR="00F5578A" w:rsidRPr="003D09D9" w:rsidRDefault="00F5578A" w:rsidP="009841D3">
      <w:pPr>
        <w:spacing w:line="360" w:lineRule="auto"/>
        <w:jc w:val="both"/>
        <w:rPr>
          <w:rFonts w:ascii="Franklin Gothic Book" w:hAnsi="Franklin Gothic Book"/>
          <w:b/>
          <w:bCs/>
        </w:rPr>
      </w:pPr>
      <w:r w:rsidRPr="003D09D9">
        <w:rPr>
          <w:rFonts w:ascii="Franklin Gothic Book" w:hAnsi="Franklin Gothic Book"/>
          <w:b/>
          <w:bCs/>
        </w:rPr>
        <w:t>INTRODUCTION</w:t>
      </w:r>
    </w:p>
    <w:p w14:paraId="2E50F289" w14:textId="77777777" w:rsidR="00F5578A" w:rsidRPr="003D09D9" w:rsidRDefault="00F5578A" w:rsidP="009841D3">
      <w:pPr>
        <w:spacing w:line="360" w:lineRule="auto"/>
        <w:jc w:val="both"/>
        <w:rPr>
          <w:rFonts w:ascii="Franklin Gothic Book" w:hAnsi="Franklin Gothic Book"/>
        </w:rPr>
      </w:pPr>
      <w:r w:rsidRPr="003D09D9">
        <w:rPr>
          <w:rFonts w:ascii="Franklin Gothic Book" w:hAnsi="Franklin Gothic Book"/>
        </w:rPr>
        <w:t xml:space="preserve">This document is intended to outline the administrative procedures and guidelines for handling various court matters at Canterbury Crown Court, including case management, production orders, bail variations, special measures, sentencing hearings, remote attendance and for cases involving section 28 of the Youth Justice and Criminal Evidence Act 1999. </w:t>
      </w:r>
    </w:p>
    <w:p w14:paraId="727545D6" w14:textId="77777777" w:rsidR="00F5578A" w:rsidRPr="003D09D9" w:rsidRDefault="00F5578A" w:rsidP="009841D3">
      <w:pPr>
        <w:spacing w:line="360" w:lineRule="auto"/>
        <w:jc w:val="both"/>
        <w:rPr>
          <w:rFonts w:ascii="Franklin Gothic Book" w:hAnsi="Franklin Gothic Book"/>
        </w:rPr>
      </w:pPr>
      <w:r w:rsidRPr="003D09D9">
        <w:rPr>
          <w:rFonts w:ascii="Franklin Gothic Book" w:hAnsi="Franklin Gothic Book"/>
        </w:rPr>
        <w:t xml:space="preserve">The aim is to try and promote efficient case progression and to provide a single point of reference setting out relevant and current procedures and ways of working so as to provide a practical and up to date guide for practitioners and all other court users. </w:t>
      </w:r>
    </w:p>
    <w:p w14:paraId="18051B4E" w14:textId="77777777" w:rsidR="00F5578A" w:rsidRPr="003D09D9" w:rsidRDefault="00F5578A" w:rsidP="009841D3">
      <w:pPr>
        <w:spacing w:line="360" w:lineRule="auto"/>
        <w:jc w:val="both"/>
        <w:rPr>
          <w:rFonts w:ascii="Franklin Gothic Book" w:hAnsi="Franklin Gothic Book"/>
        </w:rPr>
      </w:pPr>
      <w:r w:rsidRPr="003D09D9">
        <w:rPr>
          <w:rFonts w:ascii="Franklin Gothic Book" w:hAnsi="Franklin Gothic Book"/>
        </w:rPr>
        <w:t>Of course, the guidance is always subordinate to, and must not be regarded as a substitute for, the Criminal Procedure Rules (CPR), Criminal Practice Directions (</w:t>
      </w:r>
      <w:proofErr w:type="spellStart"/>
      <w:r w:rsidRPr="003D09D9">
        <w:rPr>
          <w:rFonts w:ascii="Franklin Gothic Book" w:hAnsi="Franklin Gothic Book"/>
        </w:rPr>
        <w:t>CPDr</w:t>
      </w:r>
      <w:proofErr w:type="spellEnd"/>
      <w:r w:rsidRPr="003D09D9">
        <w:rPr>
          <w:rFonts w:ascii="Franklin Gothic Book" w:hAnsi="Franklin Gothic Book"/>
        </w:rPr>
        <w:t>) or judicial directions and orders in individual cases.</w:t>
      </w:r>
    </w:p>
    <w:p w14:paraId="16F53CDB" w14:textId="3118F25C" w:rsidR="00F5578A" w:rsidRPr="003D09D9" w:rsidRDefault="00F5578A" w:rsidP="009841D3">
      <w:pPr>
        <w:spacing w:line="360" w:lineRule="auto"/>
        <w:jc w:val="both"/>
        <w:rPr>
          <w:rFonts w:ascii="Franklin Gothic Book" w:hAnsi="Franklin Gothic Book"/>
        </w:rPr>
      </w:pPr>
      <w:r w:rsidRPr="003D09D9">
        <w:rPr>
          <w:rFonts w:ascii="Franklin Gothic Book" w:hAnsi="Franklin Gothic Book"/>
        </w:rPr>
        <w:t>This edition reflects the guidance in effect as from 1 December 2025 and will be updated as further changes arise.</w:t>
      </w:r>
    </w:p>
    <w:p w14:paraId="592C55E7" w14:textId="55A6A408" w:rsidR="00F5578A" w:rsidRPr="00CD47F5" w:rsidRDefault="00F5578A" w:rsidP="009841D3">
      <w:pPr>
        <w:spacing w:line="360" w:lineRule="auto"/>
        <w:jc w:val="both"/>
        <w:rPr>
          <w:rFonts w:ascii="Franklin Gothic Book" w:hAnsi="Franklin Gothic Book"/>
          <w:sz w:val="32"/>
          <w:szCs w:val="32"/>
        </w:rPr>
      </w:pPr>
      <w:r w:rsidRPr="00CD47F5">
        <w:rPr>
          <w:rFonts w:ascii="Franklin Gothic Book" w:hAnsi="Franklin Gothic Book"/>
          <w:b/>
          <w:bCs/>
          <w:sz w:val="32"/>
          <w:szCs w:val="32"/>
        </w:rPr>
        <w:t>His Honour Judge Simon James</w:t>
      </w:r>
      <w:r w:rsidR="00CD47F5" w:rsidRPr="00CD47F5">
        <w:rPr>
          <w:rFonts w:ascii="Franklin Gothic Book" w:hAnsi="Franklin Gothic Book"/>
          <w:b/>
          <w:bCs/>
          <w:sz w:val="32"/>
          <w:szCs w:val="32"/>
        </w:rPr>
        <w:t>.</w:t>
      </w:r>
    </w:p>
    <w:p w14:paraId="14E86F8A" w14:textId="77777777" w:rsidR="00F5578A" w:rsidRPr="003D09D9" w:rsidRDefault="00F5578A" w:rsidP="009841D3">
      <w:pPr>
        <w:spacing w:line="240" w:lineRule="auto"/>
        <w:jc w:val="both"/>
        <w:rPr>
          <w:rFonts w:ascii="Franklin Gothic Book" w:hAnsi="Franklin Gothic Book"/>
          <w:sz w:val="22"/>
          <w:szCs w:val="22"/>
        </w:rPr>
      </w:pPr>
      <w:r w:rsidRPr="003D09D9">
        <w:rPr>
          <w:rFonts w:ascii="Franklin Gothic Book" w:hAnsi="Franklin Gothic Book"/>
          <w:sz w:val="22"/>
          <w:szCs w:val="22"/>
        </w:rPr>
        <w:t>Resident Judge and Honorary Recorder of Canterbury</w:t>
      </w:r>
    </w:p>
    <w:p w14:paraId="340BB4D6" w14:textId="77777777" w:rsidR="00F5578A" w:rsidRPr="003D09D9" w:rsidRDefault="00F5578A" w:rsidP="009841D3">
      <w:pPr>
        <w:spacing w:line="240" w:lineRule="auto"/>
        <w:jc w:val="both"/>
        <w:rPr>
          <w:rFonts w:ascii="Franklin Gothic Book" w:hAnsi="Franklin Gothic Book"/>
          <w:sz w:val="22"/>
          <w:szCs w:val="22"/>
        </w:rPr>
      </w:pPr>
      <w:r w:rsidRPr="003D09D9">
        <w:rPr>
          <w:rFonts w:ascii="Franklin Gothic Book" w:hAnsi="Franklin Gothic Book"/>
          <w:sz w:val="22"/>
          <w:szCs w:val="22"/>
        </w:rPr>
        <w:t>Canterbury Combined Court Centre | The Law Courts | Chaucer Road | CANTERBURY | CT1 1ZA</w:t>
      </w:r>
    </w:p>
    <w:p w14:paraId="402535F5" w14:textId="77777777" w:rsidR="00F5578A" w:rsidRPr="003D09D9" w:rsidRDefault="00F5578A" w:rsidP="009841D3">
      <w:pPr>
        <w:spacing w:line="360" w:lineRule="auto"/>
        <w:jc w:val="both"/>
        <w:rPr>
          <w:rFonts w:ascii="Franklin Gothic Book" w:hAnsi="Franklin Gothic Book"/>
          <w:sz w:val="22"/>
          <w:szCs w:val="22"/>
        </w:rPr>
      </w:pPr>
      <w:r w:rsidRPr="003D09D9">
        <w:rPr>
          <w:rFonts w:ascii="Franklin Gothic Book" w:hAnsi="Franklin Gothic Book"/>
          <w:sz w:val="22"/>
          <w:szCs w:val="22"/>
        </w:rPr>
        <w:t> </w:t>
      </w:r>
    </w:p>
    <w:p w14:paraId="6E93C507" w14:textId="77777777" w:rsidR="00F5578A" w:rsidRPr="003D09D9" w:rsidRDefault="00F5578A" w:rsidP="009841D3">
      <w:pPr>
        <w:spacing w:line="360" w:lineRule="auto"/>
        <w:jc w:val="both"/>
        <w:rPr>
          <w:rFonts w:ascii="Franklin Gothic Book" w:hAnsi="Franklin Gothic Book"/>
          <w:sz w:val="22"/>
          <w:szCs w:val="22"/>
        </w:rPr>
      </w:pPr>
      <w:r w:rsidRPr="003D09D9">
        <w:rPr>
          <w:rFonts w:ascii="Franklin Gothic Book" w:hAnsi="Franklin Gothic Book"/>
          <w:noProof/>
          <w:sz w:val="22"/>
          <w:szCs w:val="22"/>
        </w:rPr>
        <w:drawing>
          <wp:inline distT="0" distB="0" distL="0" distR="0" wp14:anchorId="35FA9342" wp14:editId="68F00C3D">
            <wp:extent cx="3092450" cy="514350"/>
            <wp:effectExtent l="0" t="0" r="12700" b="0"/>
            <wp:docPr id="103849264" name="Picture 2" descr="signature_711820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711820216"/>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092450" cy="514350"/>
                    </a:xfrm>
                    <a:prstGeom prst="rect">
                      <a:avLst/>
                    </a:prstGeom>
                    <a:noFill/>
                    <a:ln>
                      <a:noFill/>
                    </a:ln>
                  </pic:spPr>
                </pic:pic>
              </a:graphicData>
            </a:graphic>
          </wp:inline>
        </w:drawing>
      </w:r>
    </w:p>
    <w:p w14:paraId="2221FFC2" w14:textId="445BA61E" w:rsidR="00496AA9" w:rsidRPr="00352F45" w:rsidRDefault="00AC09E3">
      <w:pPr>
        <w:rPr>
          <w:rFonts w:ascii="Franklin Gothic Book" w:hAnsi="Franklin Gothic Book"/>
          <w:b/>
          <w:bCs/>
          <w:color w:val="002060"/>
          <w:sz w:val="36"/>
          <w:szCs w:val="36"/>
        </w:rPr>
      </w:pPr>
      <w:r w:rsidRPr="003D09D9">
        <w:rPr>
          <w:rFonts w:ascii="Franklin Gothic Book" w:hAnsi="Franklin Gothic Book"/>
          <w:sz w:val="22"/>
          <w:szCs w:val="22"/>
        </w:rPr>
        <w:br w:type="page"/>
      </w:r>
      <w:r w:rsidR="001629A1" w:rsidRPr="00352F45">
        <w:rPr>
          <w:rFonts w:ascii="Franklin Gothic Book" w:hAnsi="Franklin Gothic Book"/>
          <w:b/>
          <w:bCs/>
          <w:color w:val="002060"/>
          <w:sz w:val="36"/>
          <w:szCs w:val="36"/>
        </w:rPr>
        <w:lastRenderedPageBreak/>
        <w:t>CONTENTS</w:t>
      </w:r>
    </w:p>
    <w:p w14:paraId="1F04CCAA" w14:textId="77777777" w:rsidR="00572188" w:rsidRPr="00572188" w:rsidRDefault="00572188">
      <w:pPr>
        <w:rPr>
          <w:rFonts w:ascii="Franklin Gothic Book" w:hAnsi="Franklin Gothic Book"/>
          <w:b/>
          <w:bCs/>
          <w:sz w:val="36"/>
          <w:szCs w:val="36"/>
        </w:rPr>
      </w:pPr>
    </w:p>
    <w:p w14:paraId="05ED790E" w14:textId="034C2F3A" w:rsidR="00496AA9" w:rsidRPr="0085246E" w:rsidRDefault="00496AA9" w:rsidP="0085246E">
      <w:pPr>
        <w:pStyle w:val="ListParagraph"/>
        <w:numPr>
          <w:ilvl w:val="0"/>
          <w:numId w:val="13"/>
        </w:numPr>
        <w:rPr>
          <w:rFonts w:ascii="Franklin Gothic Book" w:hAnsi="Franklin Gothic Book"/>
          <w:sz w:val="32"/>
          <w:szCs w:val="32"/>
        </w:rPr>
      </w:pPr>
      <w:r w:rsidRPr="0085246E">
        <w:rPr>
          <w:rFonts w:ascii="Franklin Gothic Book" w:hAnsi="Franklin Gothic Book"/>
          <w:sz w:val="32"/>
          <w:szCs w:val="32"/>
        </w:rPr>
        <w:t xml:space="preserve">Chapter 1: </w:t>
      </w:r>
      <w:r w:rsidR="00FB0221">
        <w:rPr>
          <w:rFonts w:ascii="Franklin Gothic Book" w:hAnsi="Franklin Gothic Book"/>
          <w:sz w:val="32"/>
          <w:szCs w:val="32"/>
        </w:rPr>
        <w:t>Reasonable Adjustments for Court Users</w:t>
      </w:r>
    </w:p>
    <w:p w14:paraId="1F31546E" w14:textId="77777777" w:rsidR="00572188" w:rsidRPr="00572188" w:rsidRDefault="00572188">
      <w:pPr>
        <w:rPr>
          <w:rFonts w:ascii="Franklin Gothic Book" w:hAnsi="Franklin Gothic Book"/>
          <w:sz w:val="32"/>
          <w:szCs w:val="32"/>
        </w:rPr>
      </w:pPr>
    </w:p>
    <w:p w14:paraId="00F5697C" w14:textId="77009386" w:rsidR="00325E72" w:rsidRPr="0085246E" w:rsidRDefault="00325E72" w:rsidP="0085246E">
      <w:pPr>
        <w:pStyle w:val="ListParagraph"/>
        <w:numPr>
          <w:ilvl w:val="0"/>
          <w:numId w:val="13"/>
        </w:numPr>
        <w:rPr>
          <w:rFonts w:ascii="Franklin Gothic Book" w:hAnsi="Franklin Gothic Book"/>
          <w:sz w:val="32"/>
          <w:szCs w:val="32"/>
        </w:rPr>
      </w:pPr>
      <w:r w:rsidRPr="0085246E">
        <w:rPr>
          <w:rFonts w:ascii="Franklin Gothic Book" w:hAnsi="Franklin Gothic Book"/>
          <w:sz w:val="32"/>
          <w:szCs w:val="32"/>
        </w:rPr>
        <w:t>Chapter 2:</w:t>
      </w:r>
      <w:r w:rsidR="00A12B2E" w:rsidRPr="0085246E">
        <w:rPr>
          <w:rFonts w:ascii="Franklin Gothic Book" w:hAnsi="Franklin Gothic Book"/>
          <w:sz w:val="32"/>
          <w:szCs w:val="32"/>
        </w:rPr>
        <w:t xml:space="preserve"> Sentence and Streeter/Resolution Hearings</w:t>
      </w:r>
    </w:p>
    <w:p w14:paraId="61CC1AB0" w14:textId="77777777" w:rsidR="00572188" w:rsidRDefault="00572188">
      <w:pPr>
        <w:rPr>
          <w:rFonts w:ascii="Franklin Gothic Book" w:hAnsi="Franklin Gothic Book"/>
          <w:sz w:val="32"/>
          <w:szCs w:val="32"/>
        </w:rPr>
      </w:pPr>
    </w:p>
    <w:p w14:paraId="655C7EEB" w14:textId="4280C9D7" w:rsidR="00A12B2E" w:rsidRPr="0085246E" w:rsidRDefault="00A12B2E" w:rsidP="0085246E">
      <w:pPr>
        <w:pStyle w:val="ListParagraph"/>
        <w:numPr>
          <w:ilvl w:val="0"/>
          <w:numId w:val="13"/>
        </w:numPr>
        <w:rPr>
          <w:rFonts w:ascii="Franklin Gothic Book" w:hAnsi="Franklin Gothic Book"/>
          <w:sz w:val="32"/>
          <w:szCs w:val="32"/>
        </w:rPr>
      </w:pPr>
      <w:r w:rsidRPr="0085246E">
        <w:rPr>
          <w:rFonts w:ascii="Franklin Gothic Book" w:hAnsi="Franklin Gothic Book"/>
          <w:sz w:val="32"/>
          <w:szCs w:val="32"/>
        </w:rPr>
        <w:t>Chapter 3:</w:t>
      </w:r>
      <w:r w:rsidR="004B7951" w:rsidRPr="0085246E">
        <w:rPr>
          <w:rFonts w:ascii="Franklin Gothic Book" w:hAnsi="Franklin Gothic Book"/>
          <w:sz w:val="32"/>
          <w:szCs w:val="32"/>
        </w:rPr>
        <w:t xml:space="preserve"> Special Measures</w:t>
      </w:r>
    </w:p>
    <w:p w14:paraId="2E51E96B" w14:textId="77777777" w:rsidR="00572188" w:rsidRDefault="00572188">
      <w:pPr>
        <w:rPr>
          <w:rFonts w:ascii="Franklin Gothic Book" w:hAnsi="Franklin Gothic Book"/>
          <w:sz w:val="32"/>
          <w:szCs w:val="32"/>
        </w:rPr>
      </w:pPr>
    </w:p>
    <w:p w14:paraId="2CD705A6" w14:textId="6E28CD1E" w:rsidR="004B7951" w:rsidRPr="0085246E" w:rsidRDefault="004B7951" w:rsidP="0085246E">
      <w:pPr>
        <w:pStyle w:val="ListParagraph"/>
        <w:numPr>
          <w:ilvl w:val="0"/>
          <w:numId w:val="13"/>
        </w:numPr>
        <w:rPr>
          <w:rFonts w:ascii="Franklin Gothic Book" w:hAnsi="Franklin Gothic Book"/>
          <w:sz w:val="32"/>
          <w:szCs w:val="32"/>
        </w:rPr>
      </w:pPr>
      <w:r w:rsidRPr="0085246E">
        <w:rPr>
          <w:rFonts w:ascii="Franklin Gothic Book" w:hAnsi="Franklin Gothic Book"/>
          <w:sz w:val="32"/>
          <w:szCs w:val="32"/>
        </w:rPr>
        <w:t>Chapter 4: Standard Directions</w:t>
      </w:r>
    </w:p>
    <w:p w14:paraId="67DB5896" w14:textId="77777777" w:rsidR="00572188" w:rsidRDefault="00572188">
      <w:pPr>
        <w:rPr>
          <w:rFonts w:ascii="Franklin Gothic Book" w:hAnsi="Franklin Gothic Book"/>
          <w:sz w:val="32"/>
          <w:szCs w:val="32"/>
        </w:rPr>
      </w:pPr>
    </w:p>
    <w:p w14:paraId="4F6F07C5" w14:textId="1774688B" w:rsidR="003B331E" w:rsidRPr="0085246E" w:rsidRDefault="003B331E" w:rsidP="0085246E">
      <w:pPr>
        <w:pStyle w:val="ListParagraph"/>
        <w:numPr>
          <w:ilvl w:val="0"/>
          <w:numId w:val="13"/>
        </w:numPr>
        <w:rPr>
          <w:rFonts w:ascii="Franklin Gothic Book" w:hAnsi="Franklin Gothic Book"/>
          <w:sz w:val="32"/>
          <w:szCs w:val="32"/>
        </w:rPr>
      </w:pPr>
      <w:r w:rsidRPr="0085246E">
        <w:rPr>
          <w:rFonts w:ascii="Franklin Gothic Book" w:hAnsi="Franklin Gothic Book"/>
          <w:sz w:val="32"/>
          <w:szCs w:val="32"/>
        </w:rPr>
        <w:t xml:space="preserve">Chapter 5: Remote Attendance </w:t>
      </w:r>
      <w:r w:rsidR="00B2444D" w:rsidRPr="0085246E">
        <w:rPr>
          <w:rFonts w:ascii="Franklin Gothic Book" w:hAnsi="Franklin Gothic Book"/>
          <w:sz w:val="32"/>
          <w:szCs w:val="32"/>
        </w:rPr>
        <w:t>by Advocates</w:t>
      </w:r>
    </w:p>
    <w:p w14:paraId="5C79BDCD" w14:textId="77777777" w:rsidR="00572188" w:rsidRDefault="00572188">
      <w:pPr>
        <w:rPr>
          <w:rFonts w:ascii="Franklin Gothic Book" w:hAnsi="Franklin Gothic Book"/>
          <w:sz w:val="32"/>
          <w:szCs w:val="32"/>
        </w:rPr>
      </w:pPr>
    </w:p>
    <w:p w14:paraId="7093BDBD" w14:textId="64E26641" w:rsidR="00B2444D" w:rsidRPr="0085246E" w:rsidRDefault="00B2444D" w:rsidP="0085246E">
      <w:pPr>
        <w:pStyle w:val="ListParagraph"/>
        <w:numPr>
          <w:ilvl w:val="0"/>
          <w:numId w:val="13"/>
        </w:numPr>
        <w:rPr>
          <w:rFonts w:ascii="Franklin Gothic Book" w:hAnsi="Franklin Gothic Book"/>
          <w:sz w:val="32"/>
          <w:szCs w:val="32"/>
        </w:rPr>
      </w:pPr>
      <w:r w:rsidRPr="0085246E">
        <w:rPr>
          <w:rFonts w:ascii="Franklin Gothic Book" w:hAnsi="Franklin Gothic Book"/>
          <w:sz w:val="32"/>
          <w:szCs w:val="32"/>
        </w:rPr>
        <w:t>Chapter 6: Widely Shared Notes</w:t>
      </w:r>
    </w:p>
    <w:p w14:paraId="756E876A" w14:textId="77777777" w:rsidR="00572188" w:rsidRDefault="00572188">
      <w:pPr>
        <w:rPr>
          <w:rFonts w:ascii="Franklin Gothic Book" w:hAnsi="Franklin Gothic Book"/>
          <w:sz w:val="32"/>
          <w:szCs w:val="32"/>
        </w:rPr>
      </w:pPr>
    </w:p>
    <w:p w14:paraId="4E04D886" w14:textId="45735AC8" w:rsidR="00B2444D" w:rsidRPr="0085246E" w:rsidRDefault="00B2444D" w:rsidP="0085246E">
      <w:pPr>
        <w:pStyle w:val="ListParagraph"/>
        <w:numPr>
          <w:ilvl w:val="0"/>
          <w:numId w:val="13"/>
        </w:numPr>
        <w:rPr>
          <w:rFonts w:ascii="Franklin Gothic Book" w:hAnsi="Franklin Gothic Book"/>
          <w:sz w:val="32"/>
          <w:szCs w:val="32"/>
        </w:rPr>
      </w:pPr>
      <w:r w:rsidRPr="0085246E">
        <w:rPr>
          <w:rFonts w:ascii="Franklin Gothic Book" w:hAnsi="Franklin Gothic Book"/>
          <w:sz w:val="32"/>
          <w:szCs w:val="32"/>
        </w:rPr>
        <w:t>Chapter 7: Pre-Recorded Cross-Examination (S.28) Cases</w:t>
      </w:r>
    </w:p>
    <w:p w14:paraId="43E77966" w14:textId="77777777" w:rsidR="00572188" w:rsidRDefault="00572188">
      <w:pPr>
        <w:rPr>
          <w:rFonts w:ascii="Franklin Gothic Book" w:hAnsi="Franklin Gothic Book"/>
          <w:sz w:val="32"/>
          <w:szCs w:val="32"/>
        </w:rPr>
      </w:pPr>
    </w:p>
    <w:p w14:paraId="4542B53F" w14:textId="2C4DE8C4" w:rsidR="00B2444D" w:rsidRDefault="00B2444D" w:rsidP="0085246E">
      <w:pPr>
        <w:pStyle w:val="ListParagraph"/>
        <w:numPr>
          <w:ilvl w:val="0"/>
          <w:numId w:val="13"/>
        </w:numPr>
        <w:rPr>
          <w:rFonts w:ascii="Franklin Gothic Book" w:hAnsi="Franklin Gothic Book"/>
          <w:sz w:val="32"/>
          <w:szCs w:val="32"/>
        </w:rPr>
      </w:pPr>
      <w:r w:rsidRPr="0085246E">
        <w:rPr>
          <w:rFonts w:ascii="Franklin Gothic Book" w:hAnsi="Franklin Gothic Book"/>
          <w:sz w:val="32"/>
          <w:szCs w:val="32"/>
        </w:rPr>
        <w:t>Chapter 8: Pre-Sentence Reports</w:t>
      </w:r>
    </w:p>
    <w:p w14:paraId="37BB9C5A" w14:textId="77777777" w:rsidR="003F739F" w:rsidRPr="003F739F" w:rsidRDefault="003F739F" w:rsidP="003F739F">
      <w:pPr>
        <w:ind w:left="360"/>
        <w:rPr>
          <w:rFonts w:ascii="Franklin Gothic Book" w:hAnsi="Franklin Gothic Book"/>
          <w:sz w:val="32"/>
          <w:szCs w:val="32"/>
        </w:rPr>
      </w:pPr>
    </w:p>
    <w:p w14:paraId="10A8D337" w14:textId="6F78AB2F" w:rsidR="003F739F" w:rsidRPr="0085246E" w:rsidRDefault="003F739F" w:rsidP="0085246E">
      <w:pPr>
        <w:pStyle w:val="ListParagraph"/>
        <w:numPr>
          <w:ilvl w:val="0"/>
          <w:numId w:val="13"/>
        </w:numPr>
        <w:rPr>
          <w:rFonts w:ascii="Franklin Gothic Book" w:hAnsi="Franklin Gothic Book"/>
          <w:sz w:val="32"/>
          <w:szCs w:val="32"/>
        </w:rPr>
      </w:pPr>
      <w:r>
        <w:rPr>
          <w:rFonts w:ascii="Franklin Gothic Book" w:hAnsi="Franklin Gothic Book"/>
          <w:sz w:val="32"/>
          <w:szCs w:val="32"/>
        </w:rPr>
        <w:t xml:space="preserve">Chapter 9: </w:t>
      </w:r>
      <w:r w:rsidR="00FB0221" w:rsidRPr="0085246E">
        <w:rPr>
          <w:rFonts w:ascii="Franklin Gothic Book" w:hAnsi="Franklin Gothic Book"/>
          <w:sz w:val="32"/>
          <w:szCs w:val="32"/>
        </w:rPr>
        <w:t>Administrative Hearings</w:t>
      </w:r>
      <w:r w:rsidR="00FB0221">
        <w:rPr>
          <w:rFonts w:ascii="Franklin Gothic Book" w:hAnsi="Franklin Gothic Book"/>
          <w:sz w:val="32"/>
          <w:szCs w:val="32"/>
        </w:rPr>
        <w:t xml:space="preserve"> </w:t>
      </w:r>
    </w:p>
    <w:p w14:paraId="49673DC8" w14:textId="26E53DEA" w:rsidR="00AC09E3" w:rsidRPr="00D52990" w:rsidRDefault="00572188" w:rsidP="00D52990">
      <w:pPr>
        <w:pStyle w:val="ListParagraph"/>
        <w:numPr>
          <w:ilvl w:val="0"/>
          <w:numId w:val="13"/>
        </w:numPr>
        <w:rPr>
          <w:rFonts w:ascii="Franklin Gothic Book" w:hAnsi="Franklin Gothic Book"/>
          <w:sz w:val="22"/>
          <w:szCs w:val="22"/>
        </w:rPr>
      </w:pPr>
      <w:r w:rsidRPr="0085246E">
        <w:rPr>
          <w:rFonts w:ascii="Franklin Gothic Book" w:hAnsi="Franklin Gothic Book"/>
          <w:sz w:val="22"/>
          <w:szCs w:val="22"/>
        </w:rPr>
        <w:br w:type="page"/>
      </w:r>
    </w:p>
    <w:p w14:paraId="0DE8BF84" w14:textId="77777777" w:rsidR="003D09D9" w:rsidRDefault="003D09D9" w:rsidP="009841D3">
      <w:pPr>
        <w:spacing w:line="360" w:lineRule="auto"/>
        <w:ind w:right="-907"/>
        <w:jc w:val="both"/>
        <w:rPr>
          <w:rFonts w:ascii="Franklin Gothic Book" w:hAnsi="Franklin Gothic Book"/>
          <w:b/>
          <w:bCs/>
          <w:color w:val="002060"/>
          <w:sz w:val="36"/>
          <w:szCs w:val="36"/>
        </w:rPr>
      </w:pPr>
      <w:bookmarkStart w:id="0" w:name="_Hlk215384694"/>
      <w:r w:rsidRPr="00352F45">
        <w:rPr>
          <w:rFonts w:ascii="Franklin Gothic Book" w:hAnsi="Franklin Gothic Book"/>
          <w:b/>
          <w:bCs/>
          <w:color w:val="002060"/>
          <w:sz w:val="36"/>
          <w:szCs w:val="36"/>
        </w:rPr>
        <w:lastRenderedPageBreak/>
        <w:t>CHAPTER ONE</w:t>
      </w:r>
    </w:p>
    <w:p w14:paraId="0CE4E95C" w14:textId="77777777" w:rsidR="00E05E2D" w:rsidRPr="001C4151" w:rsidRDefault="00E05E2D" w:rsidP="00E05E2D">
      <w:pPr>
        <w:pStyle w:val="ListParagraph"/>
        <w:snapToGrid w:val="0"/>
        <w:spacing w:after="240" w:line="360" w:lineRule="auto"/>
        <w:ind w:left="0" w:right="-907"/>
        <w:contextualSpacing w:val="0"/>
        <w:jc w:val="both"/>
        <w:rPr>
          <w:rFonts w:ascii="Franklin Gothic Book" w:hAnsi="Franklin Gothic Book"/>
          <w:b/>
          <w:bCs/>
          <w:color w:val="00B0F0"/>
          <w:sz w:val="32"/>
          <w:szCs w:val="32"/>
        </w:rPr>
      </w:pPr>
      <w:r w:rsidRPr="001C4151">
        <w:rPr>
          <w:rFonts w:ascii="Franklin Gothic Book" w:hAnsi="Franklin Gothic Book"/>
          <w:b/>
          <w:bCs/>
          <w:color w:val="00B0F0"/>
          <w:sz w:val="32"/>
          <w:szCs w:val="32"/>
        </w:rPr>
        <w:t>REASONABLE ADJUSTMENTS FOR COURT USERS</w:t>
      </w:r>
    </w:p>
    <w:p w14:paraId="44D91AB4" w14:textId="77777777" w:rsidR="00E05E2D" w:rsidRDefault="00E05E2D" w:rsidP="00E05E2D">
      <w:pPr>
        <w:snapToGrid w:val="0"/>
        <w:spacing w:after="240" w:line="360" w:lineRule="auto"/>
        <w:ind w:right="-907"/>
        <w:jc w:val="both"/>
        <w:rPr>
          <w:rFonts w:ascii="Franklin Gothic Book" w:hAnsi="Franklin Gothic Book"/>
        </w:rPr>
      </w:pPr>
      <w:r w:rsidRPr="002D6DCA">
        <w:rPr>
          <w:rFonts w:ascii="Franklin Gothic Book" w:hAnsi="Franklin Gothic Book"/>
        </w:rPr>
        <w:t xml:space="preserve">The Judiciary at Canterbury </w:t>
      </w:r>
      <w:r>
        <w:rPr>
          <w:rFonts w:ascii="Franklin Gothic Book" w:hAnsi="Franklin Gothic Book"/>
        </w:rPr>
        <w:t>are committed</w:t>
      </w:r>
      <w:r w:rsidRPr="002D6DCA">
        <w:rPr>
          <w:rFonts w:ascii="Franklin Gothic Book" w:hAnsi="Franklin Gothic Book"/>
        </w:rPr>
        <w:t xml:space="preserve"> to foster</w:t>
      </w:r>
      <w:r>
        <w:rPr>
          <w:rFonts w:ascii="Franklin Gothic Book" w:hAnsi="Franklin Gothic Book"/>
        </w:rPr>
        <w:t>ing</w:t>
      </w:r>
      <w:r w:rsidRPr="002D6DCA">
        <w:rPr>
          <w:rFonts w:ascii="Franklin Gothic Book" w:hAnsi="Franklin Gothic Book"/>
        </w:rPr>
        <w:t xml:space="preserve"> a welcoming and inclusive environment. As such we will consider requests for adjustments to listings or sitting hours in order to accommodate </w:t>
      </w:r>
      <w:r>
        <w:rPr>
          <w:rFonts w:ascii="Franklin Gothic Book" w:hAnsi="Franklin Gothic Book"/>
        </w:rPr>
        <w:t xml:space="preserve">any </w:t>
      </w:r>
      <w:r w:rsidRPr="002D6DCA">
        <w:rPr>
          <w:rFonts w:ascii="Franklin Gothic Book" w:hAnsi="Franklin Gothic Book"/>
        </w:rPr>
        <w:t>court user’s health, faith and caring commitments.</w:t>
      </w:r>
    </w:p>
    <w:p w14:paraId="57E252A4" w14:textId="77777777" w:rsidR="00E05E2D" w:rsidRDefault="00E05E2D" w:rsidP="00E05E2D">
      <w:pPr>
        <w:snapToGrid w:val="0"/>
        <w:spacing w:after="240" w:line="360" w:lineRule="auto"/>
        <w:ind w:right="-907"/>
        <w:jc w:val="both"/>
        <w:rPr>
          <w:rFonts w:ascii="Franklin Gothic Book" w:hAnsi="Franklin Gothic Book"/>
        </w:rPr>
      </w:pPr>
      <w:r w:rsidRPr="002D6DCA">
        <w:rPr>
          <w:rFonts w:ascii="Franklin Gothic Book" w:hAnsi="Franklin Gothic Book"/>
        </w:rPr>
        <w:t xml:space="preserve">The earlier such requests are made, the more likely it will be that the court will be able to accommodate them. Such requests should be made as soon as the necessity arises and should be sent via email, for the attention of the judge, to the </w:t>
      </w:r>
      <w:r>
        <w:rPr>
          <w:rFonts w:ascii="Franklin Gothic Book" w:hAnsi="Franklin Gothic Book"/>
        </w:rPr>
        <w:t>L</w:t>
      </w:r>
      <w:r w:rsidRPr="002D6DCA">
        <w:rPr>
          <w:rFonts w:ascii="Franklin Gothic Book" w:hAnsi="Franklin Gothic Book"/>
        </w:rPr>
        <w:t xml:space="preserve">ist </w:t>
      </w:r>
      <w:r>
        <w:rPr>
          <w:rFonts w:ascii="Franklin Gothic Book" w:hAnsi="Franklin Gothic Book"/>
        </w:rPr>
        <w:t>O</w:t>
      </w:r>
      <w:r w:rsidRPr="002D6DCA">
        <w:rPr>
          <w:rFonts w:ascii="Franklin Gothic Book" w:hAnsi="Franklin Gothic Book"/>
        </w:rPr>
        <w:t xml:space="preserve">ffice with the opponent (where known) copied in. </w:t>
      </w:r>
    </w:p>
    <w:p w14:paraId="208942F5" w14:textId="77777777" w:rsidR="00E05E2D" w:rsidRDefault="00E05E2D" w:rsidP="00E05E2D">
      <w:pPr>
        <w:snapToGrid w:val="0"/>
        <w:spacing w:after="240" w:line="360" w:lineRule="auto"/>
        <w:ind w:right="-907"/>
        <w:jc w:val="both"/>
        <w:rPr>
          <w:rFonts w:ascii="Franklin Gothic Book" w:hAnsi="Franklin Gothic Book"/>
        </w:rPr>
      </w:pPr>
      <w:r w:rsidRPr="002D6DCA">
        <w:rPr>
          <w:rFonts w:ascii="Franklin Gothic Book" w:hAnsi="Franklin Gothic Book"/>
        </w:rPr>
        <w:t xml:space="preserve">Should it be necessary to impart sensitive information in the request, the email can simply indicate that ‘for reasons of sensitivity, the court user would prefer not to raise the detail in an email’. The matter will then be dealt with by the judge in question, having regard to the usual principles of fairness, transparency and the need to deal with all court users fairly.  </w:t>
      </w:r>
    </w:p>
    <w:p w14:paraId="4CDA81A0" w14:textId="77777777" w:rsidR="00E05E2D" w:rsidRDefault="00E05E2D" w:rsidP="00E05E2D">
      <w:pPr>
        <w:snapToGrid w:val="0"/>
        <w:spacing w:after="240" w:line="360" w:lineRule="auto"/>
        <w:ind w:right="-907"/>
        <w:jc w:val="both"/>
        <w:rPr>
          <w:rFonts w:ascii="Franklin Gothic Book" w:hAnsi="Franklin Gothic Book"/>
        </w:rPr>
      </w:pPr>
      <w:r>
        <w:rPr>
          <w:rFonts w:ascii="Franklin Gothic Book" w:hAnsi="Franklin Gothic Book"/>
        </w:rPr>
        <w:t>For requests that relate to the court’s physical resources, as opposed to adjustments to times and duration of hearings, the following procedures should be followed:</w:t>
      </w:r>
    </w:p>
    <w:p w14:paraId="75ABC20B" w14:textId="77777777" w:rsidR="00E05E2D" w:rsidRPr="00693999" w:rsidRDefault="00E05E2D" w:rsidP="00E05E2D">
      <w:pPr>
        <w:snapToGrid w:val="0"/>
        <w:spacing w:after="240" w:line="360" w:lineRule="auto"/>
        <w:ind w:right="-907"/>
        <w:jc w:val="both"/>
        <w:rPr>
          <w:rFonts w:ascii="Franklin Gothic Book" w:hAnsi="Franklin Gothic Book"/>
          <w:b/>
          <w:bCs/>
        </w:rPr>
      </w:pPr>
      <w:r w:rsidRPr="00693999">
        <w:rPr>
          <w:rFonts w:ascii="Franklin Gothic Book" w:hAnsi="Franklin Gothic Book"/>
          <w:b/>
          <w:bCs/>
        </w:rPr>
        <w:t>Faith Room</w:t>
      </w:r>
    </w:p>
    <w:p w14:paraId="594027EA" w14:textId="70381686" w:rsidR="00E05E2D" w:rsidRDefault="00E05E2D" w:rsidP="00E05E2D">
      <w:pPr>
        <w:snapToGrid w:val="0"/>
        <w:spacing w:after="240" w:line="360" w:lineRule="auto"/>
        <w:ind w:right="-907"/>
        <w:jc w:val="both"/>
        <w:rPr>
          <w:rFonts w:ascii="Franklin Gothic Book" w:hAnsi="Franklin Gothic Book"/>
        </w:rPr>
      </w:pPr>
      <w:r>
        <w:rPr>
          <w:rFonts w:ascii="Franklin Gothic Book" w:hAnsi="Franklin Gothic Book"/>
        </w:rPr>
        <w:t>Upon a</w:t>
      </w:r>
      <w:r w:rsidR="003C1B28">
        <w:rPr>
          <w:rFonts w:ascii="Franklin Gothic Book" w:hAnsi="Franklin Gothic Book"/>
        </w:rPr>
        <w:t xml:space="preserve"> timely</w:t>
      </w:r>
      <w:r>
        <w:rPr>
          <w:rFonts w:ascii="Franklin Gothic Book" w:hAnsi="Franklin Gothic Book"/>
        </w:rPr>
        <w:t xml:space="preserve"> request being made the court will </w:t>
      </w:r>
      <w:r w:rsidR="00E76525">
        <w:rPr>
          <w:rFonts w:ascii="Franklin Gothic Book" w:hAnsi="Franklin Gothic Book"/>
        </w:rPr>
        <w:t>make</w:t>
      </w:r>
      <w:r>
        <w:rPr>
          <w:rFonts w:ascii="Franklin Gothic Book" w:hAnsi="Franklin Gothic Book"/>
        </w:rPr>
        <w:t xml:space="preserve"> a private room available for court users to engage in religious worship or reflection. Any requests for such accommodation must be made to the court via email at least 7-days in advance of the hearing. The application should be sent to </w:t>
      </w:r>
      <w:hyperlink r:id="rId12" w:history="1">
        <w:r w:rsidRPr="00DC470B">
          <w:rPr>
            <w:rStyle w:val="Hyperlink"/>
            <w:rFonts w:ascii="Franklin Gothic Book" w:hAnsi="Franklin Gothic Book"/>
          </w:rPr>
          <w:t>canterburycrowncourt@justice.gov.uk</w:t>
        </w:r>
      </w:hyperlink>
      <w:r>
        <w:t xml:space="preserve">. The heading should include the words ‘Application for Use of a Faith Room’; the name of the case; and the URN. The email should identify the times of the day when the room would be required and the duration of occupation. </w:t>
      </w:r>
    </w:p>
    <w:p w14:paraId="0D482908" w14:textId="77777777" w:rsidR="00E05E2D" w:rsidRPr="00693999" w:rsidRDefault="00E05E2D" w:rsidP="00E05E2D">
      <w:pPr>
        <w:snapToGrid w:val="0"/>
        <w:spacing w:after="240" w:line="360" w:lineRule="auto"/>
        <w:ind w:right="-907"/>
        <w:jc w:val="both"/>
        <w:rPr>
          <w:rFonts w:ascii="Franklin Gothic Book" w:hAnsi="Franklin Gothic Book"/>
          <w:b/>
          <w:bCs/>
        </w:rPr>
      </w:pPr>
      <w:r w:rsidRPr="00693999">
        <w:rPr>
          <w:rFonts w:ascii="Franklin Gothic Book" w:hAnsi="Franklin Gothic Book"/>
          <w:b/>
          <w:bCs/>
        </w:rPr>
        <w:t>Private Room for Post-Natal Court Users</w:t>
      </w:r>
    </w:p>
    <w:p w14:paraId="245AD666" w14:textId="507C3D96" w:rsidR="00E05E2D" w:rsidRDefault="00E05E2D" w:rsidP="00E05E2D">
      <w:pPr>
        <w:snapToGrid w:val="0"/>
        <w:spacing w:after="240" w:line="360" w:lineRule="auto"/>
        <w:ind w:right="-907"/>
        <w:jc w:val="both"/>
        <w:rPr>
          <w:rFonts w:ascii="Franklin Gothic Book" w:hAnsi="Franklin Gothic Book"/>
        </w:rPr>
      </w:pPr>
      <w:r>
        <w:rPr>
          <w:rFonts w:ascii="Franklin Gothic Book" w:hAnsi="Franklin Gothic Book"/>
        </w:rPr>
        <w:t xml:space="preserve">Upon a </w:t>
      </w:r>
      <w:r w:rsidR="003C1B28">
        <w:rPr>
          <w:rFonts w:ascii="Franklin Gothic Book" w:hAnsi="Franklin Gothic Book"/>
        </w:rPr>
        <w:t xml:space="preserve">timely </w:t>
      </w:r>
      <w:r>
        <w:rPr>
          <w:rFonts w:ascii="Franklin Gothic Book" w:hAnsi="Franklin Gothic Book"/>
        </w:rPr>
        <w:t xml:space="preserve">request being made the court will </w:t>
      </w:r>
      <w:r w:rsidR="003C1B28">
        <w:rPr>
          <w:rFonts w:ascii="Franklin Gothic Book" w:hAnsi="Franklin Gothic Book"/>
        </w:rPr>
        <w:t>make</w:t>
      </w:r>
      <w:r>
        <w:rPr>
          <w:rFonts w:ascii="Franklin Gothic Book" w:hAnsi="Franklin Gothic Book"/>
        </w:rPr>
        <w:t xml:space="preserve"> a private room available for any court user who is breastfeeding and/or needs to express milk. </w:t>
      </w:r>
      <w:r w:rsidR="003C1B28">
        <w:rPr>
          <w:rFonts w:ascii="Franklin Gothic Book" w:hAnsi="Franklin Gothic Book"/>
        </w:rPr>
        <w:t xml:space="preserve">The court will also provide refrigeration </w:t>
      </w:r>
      <w:r w:rsidR="00CA3844">
        <w:rPr>
          <w:rFonts w:ascii="Franklin Gothic Book" w:hAnsi="Franklin Gothic Book"/>
        </w:rPr>
        <w:t xml:space="preserve">facilities. </w:t>
      </w:r>
      <w:r>
        <w:rPr>
          <w:rFonts w:ascii="Franklin Gothic Book" w:hAnsi="Franklin Gothic Book"/>
        </w:rPr>
        <w:t>The same procedure should be adopted as for the application for a Faith Room (above), save that the heading to the email should include the words ‘Application for a Room for Post-Natal Feeding’.</w:t>
      </w:r>
      <w:r w:rsidR="003A1584">
        <w:rPr>
          <w:rFonts w:ascii="Franklin Gothic Book" w:hAnsi="Franklin Gothic Book"/>
        </w:rPr>
        <w:t xml:space="preserve"> The email should identify whether there is a need for access to refrigeration or just a private room.</w:t>
      </w:r>
    </w:p>
    <w:p w14:paraId="4BDFCD43" w14:textId="77777777" w:rsidR="00E05E2D" w:rsidRPr="00B031A1" w:rsidRDefault="00E05E2D" w:rsidP="00E05E2D">
      <w:pPr>
        <w:snapToGrid w:val="0"/>
        <w:spacing w:after="240" w:line="360" w:lineRule="auto"/>
        <w:ind w:right="-907"/>
        <w:jc w:val="both"/>
        <w:rPr>
          <w:rFonts w:ascii="Franklin Gothic Book" w:hAnsi="Franklin Gothic Book"/>
          <w:b/>
          <w:bCs/>
        </w:rPr>
      </w:pPr>
      <w:r>
        <w:rPr>
          <w:rFonts w:ascii="Franklin Gothic Book" w:hAnsi="Franklin Gothic Book"/>
          <w:b/>
          <w:bCs/>
        </w:rPr>
        <w:lastRenderedPageBreak/>
        <w:t xml:space="preserve">Physical </w:t>
      </w:r>
      <w:r w:rsidRPr="00B031A1">
        <w:rPr>
          <w:rFonts w:ascii="Franklin Gothic Book" w:hAnsi="Franklin Gothic Book"/>
          <w:b/>
          <w:bCs/>
        </w:rPr>
        <w:t>Access Issues</w:t>
      </w:r>
    </w:p>
    <w:p w14:paraId="63D264BF" w14:textId="77777777" w:rsidR="00E05E2D" w:rsidRDefault="00E05E2D" w:rsidP="00E05E2D">
      <w:pPr>
        <w:snapToGrid w:val="0"/>
        <w:spacing w:after="240" w:line="360" w:lineRule="auto"/>
        <w:ind w:right="-907"/>
        <w:jc w:val="both"/>
        <w:rPr>
          <w:rFonts w:ascii="Franklin Gothic Book" w:hAnsi="Franklin Gothic Book"/>
        </w:rPr>
      </w:pPr>
      <w:r>
        <w:rPr>
          <w:rFonts w:ascii="Franklin Gothic Book" w:hAnsi="Franklin Gothic Book"/>
        </w:rPr>
        <w:t xml:space="preserve">Should any court user require any physical or access adjustments the same process should be followed (as above), save that the heading to the email should include the words ‘Application for Access Adjustments’. The email should identify the dates of the hearing(s) and provide full details of the adjustments requested and an short explanation of the reason for them. </w:t>
      </w:r>
    </w:p>
    <w:p w14:paraId="196FD253" w14:textId="77777777" w:rsidR="00E05E2D" w:rsidRPr="00D70FFB" w:rsidRDefault="00E05E2D" w:rsidP="00E05E2D">
      <w:pPr>
        <w:snapToGrid w:val="0"/>
        <w:spacing w:after="240" w:line="360" w:lineRule="auto"/>
        <w:ind w:right="-907"/>
        <w:jc w:val="both"/>
        <w:rPr>
          <w:rFonts w:ascii="Franklin Gothic Book" w:hAnsi="Franklin Gothic Book"/>
          <w:color w:val="E97132" w:themeColor="accent2"/>
        </w:rPr>
      </w:pPr>
    </w:p>
    <w:p w14:paraId="71E472F2" w14:textId="77777777" w:rsidR="00E05E2D" w:rsidRPr="00265D02" w:rsidRDefault="00E05E2D" w:rsidP="00E05E2D">
      <w:pPr>
        <w:snapToGrid w:val="0"/>
        <w:spacing w:after="240" w:line="360" w:lineRule="auto"/>
        <w:ind w:right="-907"/>
        <w:jc w:val="both"/>
        <w:rPr>
          <w:rFonts w:ascii="Franklin Gothic Book" w:hAnsi="Franklin Gothic Book"/>
          <w:color w:val="E97132" w:themeColor="accent2"/>
        </w:rPr>
      </w:pPr>
    </w:p>
    <w:bookmarkEnd w:id="0"/>
    <w:p w14:paraId="3C32CB6F" w14:textId="77777777" w:rsidR="00E05E2D" w:rsidRDefault="00E05E2D">
      <w:pPr>
        <w:rPr>
          <w:rFonts w:ascii="Franklin Gothic Book" w:hAnsi="Franklin Gothic Book"/>
          <w:b/>
          <w:bCs/>
          <w:color w:val="002060"/>
          <w:sz w:val="36"/>
          <w:szCs w:val="36"/>
        </w:rPr>
      </w:pPr>
      <w:r>
        <w:rPr>
          <w:rFonts w:ascii="Franklin Gothic Book" w:hAnsi="Franklin Gothic Book"/>
          <w:b/>
          <w:bCs/>
          <w:color w:val="002060"/>
          <w:sz w:val="36"/>
          <w:szCs w:val="36"/>
        </w:rPr>
        <w:br w:type="page"/>
      </w:r>
    </w:p>
    <w:p w14:paraId="57A0998C" w14:textId="1DB82366" w:rsidR="003D09D9" w:rsidRPr="00800C30" w:rsidRDefault="003D09D9" w:rsidP="009841D3">
      <w:pPr>
        <w:spacing w:line="360" w:lineRule="auto"/>
        <w:ind w:right="-907"/>
        <w:jc w:val="both"/>
        <w:rPr>
          <w:rFonts w:ascii="Franklin Gothic Book" w:hAnsi="Franklin Gothic Book"/>
          <w:b/>
          <w:bCs/>
          <w:color w:val="002060"/>
          <w:sz w:val="36"/>
          <w:szCs w:val="36"/>
        </w:rPr>
      </w:pPr>
      <w:r w:rsidRPr="00800C30">
        <w:rPr>
          <w:rFonts w:ascii="Franklin Gothic Book" w:hAnsi="Franklin Gothic Book"/>
          <w:b/>
          <w:bCs/>
          <w:color w:val="002060"/>
          <w:sz w:val="36"/>
          <w:szCs w:val="36"/>
        </w:rPr>
        <w:lastRenderedPageBreak/>
        <w:t>CHAPTER TWO</w:t>
      </w:r>
    </w:p>
    <w:p w14:paraId="472F8246" w14:textId="77777777" w:rsidR="003D09D9" w:rsidRPr="00800C30" w:rsidRDefault="003D09D9" w:rsidP="009841D3">
      <w:pPr>
        <w:spacing w:line="360" w:lineRule="auto"/>
        <w:ind w:right="-907"/>
        <w:jc w:val="both"/>
        <w:rPr>
          <w:rFonts w:ascii="Franklin Gothic Book" w:hAnsi="Franklin Gothic Book"/>
          <w:b/>
          <w:bCs/>
          <w:color w:val="00B0F0"/>
          <w:sz w:val="32"/>
          <w:szCs w:val="32"/>
        </w:rPr>
      </w:pPr>
      <w:r w:rsidRPr="00800C30">
        <w:rPr>
          <w:rFonts w:ascii="Franklin Gothic Book" w:hAnsi="Franklin Gothic Book"/>
          <w:b/>
          <w:bCs/>
          <w:color w:val="00B0F0"/>
          <w:sz w:val="32"/>
          <w:szCs w:val="32"/>
        </w:rPr>
        <w:t>SENTENCE &amp; STREETER/RESOLUTION HEARINGS</w:t>
      </w:r>
    </w:p>
    <w:p w14:paraId="04A59F49"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 xml:space="preserve">Canterbury Crown Court regularly list ‘Streeter/Resolution’ hearings. These hearings have proved very successful in resolving cases short of a trial. </w:t>
      </w:r>
    </w:p>
    <w:p w14:paraId="60DC5D8D"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 xml:space="preserve">At each hearing the Defendant will either attend or be produced in person and so it is expected that the representatives for both sides will be present in order to ensure meaningful engagement. </w:t>
      </w:r>
    </w:p>
    <w:p w14:paraId="00FDE69C"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 xml:space="preserve">Prosecution Counsel are expected to identify the contact details for the reviewing lawyer in advance of the hearing. </w:t>
      </w:r>
    </w:p>
    <w:p w14:paraId="27848FDE"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 xml:space="preserve">Defence Counsel are expected to reduce any applications for Advance Indications of Sentence into writing in advance of the hearing and to serve as soon as practicable. </w:t>
      </w:r>
    </w:p>
    <w:p w14:paraId="238FFD09" w14:textId="77777777" w:rsidR="003D09D9" w:rsidRPr="003D09D9" w:rsidRDefault="003D09D9" w:rsidP="009841D3">
      <w:pPr>
        <w:spacing w:line="360" w:lineRule="auto"/>
        <w:ind w:right="-907"/>
        <w:jc w:val="both"/>
        <w:rPr>
          <w:rFonts w:ascii="Franklin Gothic Book" w:hAnsi="Franklin Gothic Book"/>
        </w:rPr>
      </w:pPr>
    </w:p>
    <w:p w14:paraId="65EB08E3" w14:textId="77777777" w:rsidR="003D09D9" w:rsidRPr="003D09D9" w:rsidRDefault="003D09D9" w:rsidP="009841D3">
      <w:pPr>
        <w:spacing w:line="360" w:lineRule="auto"/>
        <w:ind w:right="-907"/>
        <w:jc w:val="both"/>
        <w:rPr>
          <w:rFonts w:ascii="Franklin Gothic Book" w:hAnsi="Franklin Gothic Book"/>
          <w:b/>
          <w:bCs/>
        </w:rPr>
      </w:pPr>
      <w:r w:rsidRPr="003D09D9">
        <w:rPr>
          <w:rFonts w:ascii="Franklin Gothic Book" w:hAnsi="Franklin Gothic Book"/>
          <w:b/>
          <w:bCs/>
        </w:rPr>
        <w:t>SENTENCING HEARINGS</w:t>
      </w:r>
    </w:p>
    <w:p w14:paraId="04C0E105"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 xml:space="preserve">The Crown are expected to serve the following at least 7 days prior to the sentencing hearing. </w:t>
      </w:r>
    </w:p>
    <w:p w14:paraId="768531DD" w14:textId="77777777" w:rsidR="003D09D9" w:rsidRPr="003D09D9" w:rsidRDefault="003D09D9" w:rsidP="009841D3">
      <w:pPr>
        <w:pStyle w:val="ListParagraph"/>
        <w:numPr>
          <w:ilvl w:val="0"/>
          <w:numId w:val="7"/>
        </w:numPr>
        <w:spacing w:line="360" w:lineRule="auto"/>
        <w:ind w:right="-907"/>
        <w:jc w:val="both"/>
        <w:rPr>
          <w:rFonts w:ascii="Franklin Gothic Book" w:hAnsi="Franklin Gothic Book"/>
        </w:rPr>
      </w:pPr>
      <w:r w:rsidRPr="003D09D9">
        <w:rPr>
          <w:rFonts w:ascii="Franklin Gothic Book" w:hAnsi="Franklin Gothic Book"/>
        </w:rPr>
        <w:t>An up to date victim personal statement.</w:t>
      </w:r>
    </w:p>
    <w:p w14:paraId="6ED6DC33" w14:textId="77777777" w:rsidR="003D09D9" w:rsidRPr="003D09D9" w:rsidRDefault="003D09D9" w:rsidP="009841D3">
      <w:pPr>
        <w:pStyle w:val="ListParagraph"/>
        <w:numPr>
          <w:ilvl w:val="0"/>
          <w:numId w:val="7"/>
        </w:numPr>
        <w:spacing w:line="360" w:lineRule="auto"/>
        <w:ind w:right="-907"/>
        <w:jc w:val="both"/>
        <w:rPr>
          <w:rFonts w:ascii="Franklin Gothic Book" w:hAnsi="Franklin Gothic Book"/>
        </w:rPr>
      </w:pPr>
      <w:r w:rsidRPr="003D09D9">
        <w:rPr>
          <w:rFonts w:ascii="Franklin Gothic Book" w:hAnsi="Franklin Gothic Book"/>
        </w:rPr>
        <w:t>Any Restraining Order or Sexual Harm Prevention Order (such orders must be properly drafted and the views of any protected party must be sought and the date of those views being sought confirmed in the application).</w:t>
      </w:r>
    </w:p>
    <w:p w14:paraId="43CA868A" w14:textId="77777777" w:rsidR="003D09D9" w:rsidRPr="003D09D9" w:rsidRDefault="003D09D9" w:rsidP="009841D3">
      <w:pPr>
        <w:pStyle w:val="ListParagraph"/>
        <w:numPr>
          <w:ilvl w:val="0"/>
          <w:numId w:val="7"/>
        </w:numPr>
        <w:spacing w:line="360" w:lineRule="auto"/>
        <w:ind w:right="-907"/>
        <w:jc w:val="both"/>
        <w:rPr>
          <w:rFonts w:ascii="Franklin Gothic Book" w:hAnsi="Franklin Gothic Book"/>
        </w:rPr>
      </w:pPr>
      <w:r w:rsidRPr="003D09D9">
        <w:rPr>
          <w:rFonts w:ascii="Franklin Gothic Book" w:hAnsi="Franklin Gothic Book"/>
        </w:rPr>
        <w:t>Any application for compensation (which should be made in accordance with the Ancillary Orders guideline and supported by evidence).</w:t>
      </w:r>
    </w:p>
    <w:p w14:paraId="4B983945"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Sentencing Notes should identify the guideline for each offence as well as identifying any aggravating and mitigating features.</w:t>
      </w:r>
    </w:p>
    <w:p w14:paraId="29D9DD71" w14:textId="77777777" w:rsidR="003D09D9" w:rsidRPr="003D09D9" w:rsidRDefault="003D09D9" w:rsidP="009841D3">
      <w:pPr>
        <w:spacing w:line="360" w:lineRule="auto"/>
        <w:ind w:right="-907"/>
        <w:jc w:val="both"/>
        <w:rPr>
          <w:rFonts w:ascii="Franklin Gothic Book" w:hAnsi="Franklin Gothic Book"/>
        </w:rPr>
      </w:pPr>
    </w:p>
    <w:p w14:paraId="2610F592" w14:textId="52AD779C"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b/>
          <w:bCs/>
        </w:rPr>
        <w:t>SENTENCING NOTES</w:t>
      </w:r>
    </w:p>
    <w:p w14:paraId="73A99A62" w14:textId="08E89E90"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Contrary to perception, these are not ordered in anything approaching every case, primarily because it is appreciated that their preparation places an additional burden on advocates. Consequently, they are only ordered in serious cases -  those involving multiple</w:t>
      </w:r>
      <w:r w:rsidR="008A4C1C">
        <w:rPr>
          <w:rFonts w:ascii="Franklin Gothic Book" w:hAnsi="Franklin Gothic Book"/>
        </w:rPr>
        <w:t xml:space="preserve"> </w:t>
      </w:r>
      <w:r w:rsidRPr="003D09D9">
        <w:rPr>
          <w:rFonts w:ascii="Franklin Gothic Book" w:hAnsi="Franklin Gothic Book"/>
        </w:rPr>
        <w:t xml:space="preserve">offences/indictments or legal complexity. </w:t>
      </w:r>
    </w:p>
    <w:p w14:paraId="4C949238"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lastRenderedPageBreak/>
        <w:t xml:space="preserve">If a sentencing note is ordered there is frequently no necessity to outline the facts in any detail, particularly if the sentence follows a trial. </w:t>
      </w:r>
    </w:p>
    <w:p w14:paraId="7ABA487B" w14:textId="43A52E8C"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 xml:space="preserve">It will often be sufficient, for the document to simply identify the relevant sentencing guidelines (including not only offence specific guidelines, but any overreaching guidelines which are </w:t>
      </w:r>
      <w:r w:rsidR="008E3B4C">
        <w:rPr>
          <w:rFonts w:ascii="Franklin Gothic Book" w:hAnsi="Franklin Gothic Book"/>
        </w:rPr>
        <w:t xml:space="preserve"> a</w:t>
      </w:r>
      <w:r w:rsidRPr="003D09D9">
        <w:rPr>
          <w:rFonts w:ascii="Franklin Gothic Book" w:hAnsi="Franklin Gothic Book"/>
        </w:rPr>
        <w:t>pplicable), to indicate where the Prosecution contend each offence case falls and to set out any aggravating/mitigating factors said to be present. The document should also direct the Judge’s attention to the location within the DS of any victim impact statements and ancillary Orders sought, which will avoid the necessity for these to be repeated within the note.</w:t>
      </w:r>
    </w:p>
    <w:p w14:paraId="2A23A6F0" w14:textId="34BD5826" w:rsidR="003D09D9" w:rsidRPr="00A45F1C" w:rsidRDefault="008E3B4C" w:rsidP="00A45F1C">
      <w:pPr>
        <w:jc w:val="both"/>
        <w:rPr>
          <w:rFonts w:ascii="Franklin Gothic Book" w:hAnsi="Franklin Gothic Book"/>
        </w:rPr>
      </w:pPr>
      <w:r>
        <w:rPr>
          <w:rFonts w:ascii="Franklin Gothic Book" w:hAnsi="Franklin Gothic Book"/>
        </w:rPr>
        <w:br w:type="page"/>
      </w:r>
    </w:p>
    <w:p w14:paraId="388C947D" w14:textId="77777777" w:rsidR="003D09D9" w:rsidRPr="00800C30" w:rsidRDefault="003D09D9" w:rsidP="009841D3">
      <w:pPr>
        <w:spacing w:line="360" w:lineRule="auto"/>
        <w:ind w:right="-907"/>
        <w:jc w:val="both"/>
        <w:rPr>
          <w:rFonts w:ascii="Franklin Gothic Book" w:hAnsi="Franklin Gothic Book"/>
          <w:b/>
          <w:bCs/>
          <w:color w:val="002060"/>
          <w:sz w:val="36"/>
          <w:szCs w:val="36"/>
        </w:rPr>
      </w:pPr>
      <w:r w:rsidRPr="00800C30">
        <w:rPr>
          <w:rFonts w:ascii="Franklin Gothic Book" w:hAnsi="Franklin Gothic Book"/>
          <w:b/>
          <w:bCs/>
          <w:color w:val="002060"/>
          <w:sz w:val="36"/>
          <w:szCs w:val="36"/>
        </w:rPr>
        <w:lastRenderedPageBreak/>
        <w:t>CHAPTER 3</w:t>
      </w:r>
    </w:p>
    <w:p w14:paraId="04295D13" w14:textId="7639C8FB" w:rsidR="003D09D9" w:rsidRPr="00800C30" w:rsidRDefault="003D09D9" w:rsidP="009841D3">
      <w:pPr>
        <w:spacing w:line="360" w:lineRule="auto"/>
        <w:ind w:right="-907"/>
        <w:jc w:val="both"/>
        <w:rPr>
          <w:rFonts w:ascii="Franklin Gothic Book" w:hAnsi="Franklin Gothic Book"/>
          <w:b/>
          <w:bCs/>
          <w:color w:val="00B0F0"/>
          <w:sz w:val="32"/>
          <w:szCs w:val="32"/>
        </w:rPr>
      </w:pPr>
      <w:r w:rsidRPr="00800C30">
        <w:rPr>
          <w:rFonts w:ascii="Franklin Gothic Book" w:hAnsi="Franklin Gothic Book"/>
          <w:b/>
          <w:bCs/>
          <w:color w:val="00B0F0"/>
          <w:sz w:val="32"/>
          <w:szCs w:val="32"/>
        </w:rPr>
        <w:t>SPECIAL MEASURES</w:t>
      </w:r>
    </w:p>
    <w:p w14:paraId="41E45754" w14:textId="77777777" w:rsidR="003D09D9" w:rsidRPr="008E3B4C" w:rsidRDefault="003D09D9" w:rsidP="009841D3">
      <w:pPr>
        <w:spacing w:line="360" w:lineRule="auto"/>
        <w:ind w:right="-907"/>
        <w:jc w:val="both"/>
        <w:rPr>
          <w:rFonts w:ascii="Franklin Gothic Book" w:hAnsi="Franklin Gothic Book"/>
        </w:rPr>
      </w:pPr>
      <w:r w:rsidRPr="008E3B4C">
        <w:rPr>
          <w:rFonts w:ascii="Franklin Gothic Book" w:hAnsi="Franklin Gothic Book"/>
        </w:rPr>
        <w:t xml:space="preserve">It is expected that the Prosecution has given consideration to the need for special measures </w:t>
      </w:r>
      <w:r w:rsidRPr="008E3B4C">
        <w:rPr>
          <w:rFonts w:ascii="Franklin Gothic Book" w:hAnsi="Franklin Gothic Book"/>
          <w:b/>
          <w:bCs/>
        </w:rPr>
        <w:t xml:space="preserve">in advance of the PTPH </w:t>
      </w:r>
      <w:r w:rsidRPr="008E3B4C">
        <w:rPr>
          <w:rFonts w:ascii="Franklin Gothic Book" w:hAnsi="Franklin Gothic Book"/>
        </w:rPr>
        <w:t>and will have uploaded any application prior to that hearing.</w:t>
      </w:r>
    </w:p>
    <w:p w14:paraId="4309D3D7" w14:textId="7EB707E3" w:rsidR="003D09D9" w:rsidRPr="008E3B4C" w:rsidRDefault="003D09D9" w:rsidP="009841D3">
      <w:pPr>
        <w:spacing w:line="360" w:lineRule="auto"/>
        <w:ind w:right="-907"/>
        <w:jc w:val="both"/>
        <w:rPr>
          <w:rFonts w:ascii="Franklin Gothic Book" w:hAnsi="Franklin Gothic Book"/>
        </w:rPr>
      </w:pPr>
      <w:r w:rsidRPr="008E3B4C">
        <w:rPr>
          <w:rFonts w:ascii="Franklin Gothic Book" w:hAnsi="Franklin Gothic Book"/>
        </w:rPr>
        <w:t>Where witnesses are statutorily entitled to special measures, whether or not there is a formal written application served in advance of the PTPH, the parties must be aware that the Court is likely to consider and grant Special Measures Orders at PTPH.</w:t>
      </w:r>
    </w:p>
    <w:p w14:paraId="7E0C5121" w14:textId="11ED5EF7" w:rsidR="003D09D9" w:rsidRPr="008E3B4C" w:rsidRDefault="003D09D9" w:rsidP="009841D3">
      <w:pPr>
        <w:spacing w:line="360" w:lineRule="auto"/>
        <w:ind w:right="-907"/>
        <w:jc w:val="both"/>
        <w:rPr>
          <w:rFonts w:ascii="Franklin Gothic Book" w:hAnsi="Franklin Gothic Book"/>
        </w:rPr>
      </w:pPr>
      <w:r w:rsidRPr="008E3B4C">
        <w:rPr>
          <w:rFonts w:ascii="Franklin Gothic Book" w:hAnsi="Franklin Gothic Book"/>
        </w:rPr>
        <w:t>Applications for witnesses to attend via a live link from a location other than the Court will only be granted in exceptional circumstances.  In respect of lay witnesses, such an application is unlikely to be granted simply based on convenience alone. Any such applications must be in writing and must as a minimum include;</w:t>
      </w:r>
    </w:p>
    <w:p w14:paraId="39916CFA" w14:textId="77777777" w:rsidR="003D09D9" w:rsidRPr="003D09D9" w:rsidRDefault="003D09D9" w:rsidP="009841D3">
      <w:pPr>
        <w:pStyle w:val="ListParagraph"/>
        <w:numPr>
          <w:ilvl w:val="0"/>
          <w:numId w:val="2"/>
        </w:numPr>
        <w:spacing w:line="360" w:lineRule="auto"/>
        <w:ind w:right="-907"/>
        <w:jc w:val="both"/>
        <w:rPr>
          <w:rFonts w:ascii="Franklin Gothic Book" w:hAnsi="Franklin Gothic Book"/>
        </w:rPr>
      </w:pPr>
      <w:r w:rsidRPr="003D09D9">
        <w:rPr>
          <w:rFonts w:ascii="Franklin Gothic Book" w:hAnsi="Franklin Gothic Book"/>
        </w:rPr>
        <w:t>Any medical evidence relied upon</w:t>
      </w:r>
    </w:p>
    <w:p w14:paraId="1B0E94C1" w14:textId="77777777" w:rsidR="003D09D9" w:rsidRPr="003D09D9" w:rsidRDefault="003D09D9" w:rsidP="009841D3">
      <w:pPr>
        <w:pStyle w:val="ListParagraph"/>
        <w:numPr>
          <w:ilvl w:val="0"/>
          <w:numId w:val="2"/>
        </w:numPr>
        <w:spacing w:line="360" w:lineRule="auto"/>
        <w:ind w:right="-907"/>
        <w:jc w:val="both"/>
        <w:rPr>
          <w:rFonts w:ascii="Franklin Gothic Book" w:hAnsi="Franklin Gothic Book"/>
        </w:rPr>
      </w:pPr>
      <w:r w:rsidRPr="003D09D9">
        <w:rPr>
          <w:rFonts w:ascii="Franklin Gothic Book" w:hAnsi="Franklin Gothic Book"/>
        </w:rPr>
        <w:t>The contact details of a named individual who will be responsible for supervision of the witness at the remote location.</w:t>
      </w:r>
    </w:p>
    <w:p w14:paraId="196D731A" w14:textId="77777777" w:rsidR="003D09D9" w:rsidRPr="003D09D9" w:rsidRDefault="003D09D9" w:rsidP="009841D3">
      <w:pPr>
        <w:pStyle w:val="ListParagraph"/>
        <w:numPr>
          <w:ilvl w:val="0"/>
          <w:numId w:val="2"/>
        </w:numPr>
        <w:spacing w:line="360" w:lineRule="auto"/>
        <w:ind w:right="-907"/>
        <w:jc w:val="both"/>
        <w:rPr>
          <w:rFonts w:ascii="Franklin Gothic Book" w:hAnsi="Franklin Gothic Book"/>
        </w:rPr>
      </w:pPr>
      <w:r w:rsidRPr="003D09D9">
        <w:rPr>
          <w:rFonts w:ascii="Franklin Gothic Book" w:hAnsi="Franklin Gothic Book"/>
        </w:rPr>
        <w:t>If the proposed remote location is a Court, confirmation that the Resident Judge/Senior magistrate or Court Delivery Manager at the host court has been consulted and has confirmed that they are content for their facilities to be utilised and the time period they will be available.</w:t>
      </w:r>
    </w:p>
    <w:p w14:paraId="16E56EC2" w14:textId="77777777" w:rsidR="003D09D9" w:rsidRDefault="003D09D9" w:rsidP="009841D3">
      <w:pPr>
        <w:pStyle w:val="ListParagraph"/>
        <w:numPr>
          <w:ilvl w:val="0"/>
          <w:numId w:val="2"/>
        </w:numPr>
        <w:spacing w:line="360" w:lineRule="auto"/>
        <w:ind w:right="-907"/>
        <w:jc w:val="both"/>
        <w:rPr>
          <w:rFonts w:ascii="Franklin Gothic Book" w:hAnsi="Franklin Gothic Book"/>
        </w:rPr>
      </w:pPr>
      <w:r w:rsidRPr="003D09D9">
        <w:rPr>
          <w:rFonts w:ascii="Franklin Gothic Book" w:hAnsi="Franklin Gothic Book"/>
        </w:rPr>
        <w:t>If the proposed location is not another court, that the location has been checked and it has been confirmed that it has adequate broadband to facilitate a live video link.</w:t>
      </w:r>
    </w:p>
    <w:p w14:paraId="543BE97D" w14:textId="6FC232B5" w:rsidR="008E3B4C" w:rsidRPr="00A45F1C" w:rsidRDefault="008E3B4C" w:rsidP="00A45F1C">
      <w:pPr>
        <w:jc w:val="both"/>
        <w:rPr>
          <w:rFonts w:ascii="Franklin Gothic Book" w:hAnsi="Franklin Gothic Book"/>
        </w:rPr>
      </w:pPr>
      <w:r>
        <w:rPr>
          <w:rFonts w:ascii="Franklin Gothic Book" w:hAnsi="Franklin Gothic Book"/>
        </w:rPr>
        <w:br w:type="page"/>
      </w:r>
    </w:p>
    <w:p w14:paraId="7AD6D8CC" w14:textId="77777777" w:rsidR="003D09D9" w:rsidRPr="00800C30" w:rsidRDefault="003D09D9" w:rsidP="009841D3">
      <w:pPr>
        <w:spacing w:line="360" w:lineRule="auto"/>
        <w:ind w:right="-907"/>
        <w:jc w:val="both"/>
        <w:rPr>
          <w:rFonts w:ascii="Franklin Gothic Book" w:hAnsi="Franklin Gothic Book"/>
          <w:b/>
          <w:bCs/>
          <w:color w:val="002060"/>
          <w:sz w:val="36"/>
          <w:szCs w:val="36"/>
        </w:rPr>
      </w:pPr>
      <w:r w:rsidRPr="00800C30">
        <w:rPr>
          <w:rFonts w:ascii="Franklin Gothic Book" w:hAnsi="Franklin Gothic Book"/>
          <w:b/>
          <w:bCs/>
          <w:color w:val="002060"/>
          <w:sz w:val="36"/>
          <w:szCs w:val="36"/>
        </w:rPr>
        <w:lastRenderedPageBreak/>
        <w:t>CHAPTER 4</w:t>
      </w:r>
    </w:p>
    <w:p w14:paraId="1F47FF86" w14:textId="459BD7A6" w:rsidR="003D09D9" w:rsidRPr="00800C30" w:rsidRDefault="003D09D9" w:rsidP="009841D3">
      <w:pPr>
        <w:spacing w:line="360" w:lineRule="auto"/>
        <w:ind w:right="-907"/>
        <w:jc w:val="both"/>
        <w:rPr>
          <w:rFonts w:ascii="Franklin Gothic Book" w:hAnsi="Franklin Gothic Book"/>
          <w:b/>
          <w:bCs/>
          <w:color w:val="00B0F0"/>
          <w:sz w:val="32"/>
          <w:szCs w:val="32"/>
        </w:rPr>
      </w:pPr>
      <w:r w:rsidRPr="00800C30">
        <w:rPr>
          <w:rFonts w:ascii="Franklin Gothic Book" w:hAnsi="Franklin Gothic Book"/>
          <w:b/>
          <w:bCs/>
          <w:color w:val="00B0F0"/>
          <w:sz w:val="32"/>
          <w:szCs w:val="32"/>
        </w:rPr>
        <w:t>STANDARD DIRECTIONS</w:t>
      </w:r>
    </w:p>
    <w:p w14:paraId="2822836F"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 xml:space="preserve">In more serious and complex cases, it is likely that there will be a need for a bespoke case management timetable. </w:t>
      </w:r>
    </w:p>
    <w:p w14:paraId="4F19054D"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 xml:space="preserve">However, at Canterbury there are a high volume of cases which lend themselves to standardised directions (specifically, facilitation and importation offences, drugs supply and domestic abuse allegations). Those directions will likely follow the following lines; </w:t>
      </w:r>
    </w:p>
    <w:p w14:paraId="0DED3BDC" w14:textId="77777777" w:rsidR="003D09D9" w:rsidRPr="003D09D9" w:rsidRDefault="003D09D9" w:rsidP="009841D3">
      <w:pPr>
        <w:pStyle w:val="ListParagraph"/>
        <w:numPr>
          <w:ilvl w:val="0"/>
          <w:numId w:val="3"/>
        </w:numPr>
        <w:spacing w:line="360" w:lineRule="auto"/>
        <w:ind w:right="-907"/>
        <w:jc w:val="both"/>
        <w:rPr>
          <w:rFonts w:ascii="Franklin Gothic Book" w:hAnsi="Franklin Gothic Book"/>
        </w:rPr>
      </w:pPr>
      <w:r w:rsidRPr="003D09D9">
        <w:rPr>
          <w:rFonts w:ascii="Franklin Gothic Book" w:hAnsi="Franklin Gothic Book"/>
        </w:rPr>
        <w:t xml:space="preserve">Any Prosecution application to adduce bad character or hearsay evidence must be reduced to writing and served no later than Stage 1. </w:t>
      </w:r>
    </w:p>
    <w:p w14:paraId="611E1513" w14:textId="77777777" w:rsidR="003D09D9" w:rsidRPr="003D09D9" w:rsidRDefault="003D09D9" w:rsidP="009841D3">
      <w:pPr>
        <w:pStyle w:val="ListParagraph"/>
        <w:numPr>
          <w:ilvl w:val="0"/>
          <w:numId w:val="3"/>
        </w:numPr>
        <w:spacing w:line="360" w:lineRule="auto"/>
        <w:ind w:right="-907"/>
        <w:jc w:val="both"/>
        <w:rPr>
          <w:rFonts w:ascii="Franklin Gothic Book" w:hAnsi="Franklin Gothic Book"/>
          <w:i/>
          <w:iCs/>
        </w:rPr>
      </w:pPr>
      <w:r w:rsidRPr="003D09D9">
        <w:rPr>
          <w:rFonts w:ascii="Franklin Gothic Book" w:hAnsi="Franklin Gothic Book"/>
        </w:rPr>
        <w:t xml:space="preserve">If the Defence seek to exclude evidence of hearsay/bad character a written response must be served by stage 2. </w:t>
      </w:r>
    </w:p>
    <w:p w14:paraId="5A1B75E8" w14:textId="77777777" w:rsidR="003D09D9" w:rsidRPr="003D09D9" w:rsidRDefault="003D09D9" w:rsidP="009841D3">
      <w:pPr>
        <w:pStyle w:val="ListParagraph"/>
        <w:numPr>
          <w:ilvl w:val="0"/>
          <w:numId w:val="3"/>
        </w:numPr>
        <w:spacing w:line="360" w:lineRule="auto"/>
        <w:ind w:right="-907"/>
        <w:jc w:val="both"/>
        <w:rPr>
          <w:rFonts w:ascii="Franklin Gothic Book" w:hAnsi="Franklin Gothic Book"/>
        </w:rPr>
      </w:pPr>
      <w:r w:rsidRPr="003D09D9">
        <w:rPr>
          <w:rFonts w:ascii="Franklin Gothic Book" w:hAnsi="Franklin Gothic Book"/>
        </w:rPr>
        <w:t xml:space="preserve">The Prosecution must upload an opening note, agreed facts* (which must include a </w:t>
      </w:r>
      <w:r w:rsidRPr="003D09D9">
        <w:rPr>
          <w:rFonts w:ascii="Franklin Gothic Book" w:hAnsi="Franklin Gothic Book"/>
          <w:u w:val="single"/>
        </w:rPr>
        <w:t>summary</w:t>
      </w:r>
      <w:r w:rsidRPr="003D09D9">
        <w:rPr>
          <w:rFonts w:ascii="Franklin Gothic Book" w:hAnsi="Franklin Gothic Book"/>
        </w:rPr>
        <w:t xml:space="preserve"> of the Defendants interview) and a proposed Jury bundle at least 2 months in advance of the fixed trial date or the first date of the warned list.  </w:t>
      </w:r>
    </w:p>
    <w:p w14:paraId="6A8736B8" w14:textId="77777777" w:rsidR="003D09D9" w:rsidRPr="003D09D9" w:rsidRDefault="003D09D9" w:rsidP="009841D3">
      <w:pPr>
        <w:pStyle w:val="ListParagraph"/>
        <w:numPr>
          <w:ilvl w:val="0"/>
          <w:numId w:val="3"/>
        </w:numPr>
        <w:spacing w:line="360" w:lineRule="auto"/>
        <w:ind w:right="-907"/>
        <w:jc w:val="both"/>
        <w:rPr>
          <w:rFonts w:ascii="Franklin Gothic Book" w:hAnsi="Franklin Gothic Book"/>
        </w:rPr>
      </w:pPr>
      <w:r w:rsidRPr="003D09D9">
        <w:rPr>
          <w:rFonts w:ascii="Franklin Gothic Book" w:hAnsi="Franklin Gothic Book"/>
        </w:rPr>
        <w:t>The Defence must respond to the documents served by the Prosecution no later than 1 month before the fixed trial date/first date of the warned list</w:t>
      </w:r>
      <w:r w:rsidRPr="003D09D9" w:rsidDel="0047708B">
        <w:rPr>
          <w:rFonts w:ascii="Franklin Gothic Book" w:hAnsi="Franklin Gothic Book"/>
        </w:rPr>
        <w:t xml:space="preserve"> </w:t>
      </w:r>
      <w:r w:rsidRPr="003D09D9">
        <w:rPr>
          <w:rFonts w:ascii="Franklin Gothic Book" w:hAnsi="Franklin Gothic Book"/>
        </w:rPr>
        <w:t xml:space="preserve">, with a failure to do so leading to the Prosecution’s documents being deemed agreed and admissible at trial. </w:t>
      </w:r>
    </w:p>
    <w:p w14:paraId="2494BF14" w14:textId="39E8417B" w:rsidR="003D09D9" w:rsidRPr="00A2622F" w:rsidRDefault="003D09D9" w:rsidP="00A2622F">
      <w:pPr>
        <w:pStyle w:val="ListParagraph"/>
        <w:numPr>
          <w:ilvl w:val="0"/>
          <w:numId w:val="3"/>
        </w:numPr>
        <w:spacing w:line="360" w:lineRule="auto"/>
        <w:ind w:right="-907"/>
        <w:jc w:val="both"/>
        <w:rPr>
          <w:rFonts w:ascii="Franklin Gothic Book" w:hAnsi="Franklin Gothic Book"/>
        </w:rPr>
      </w:pPr>
      <w:r w:rsidRPr="003D09D9">
        <w:rPr>
          <w:rFonts w:ascii="Franklin Gothic Book" w:hAnsi="Franklin Gothic Book"/>
        </w:rPr>
        <w:t>Advocates with s,28 commitments during a trial must ensure that these are notified to the list office at least 2 weeks in advance of the trial date.</w:t>
      </w:r>
    </w:p>
    <w:p w14:paraId="7973313D" w14:textId="77777777" w:rsidR="003D09D9" w:rsidRPr="003D09D9" w:rsidRDefault="003D09D9" w:rsidP="009841D3">
      <w:pPr>
        <w:spacing w:line="360" w:lineRule="auto"/>
        <w:ind w:right="-907"/>
        <w:jc w:val="both"/>
        <w:rPr>
          <w:rFonts w:ascii="Franklin Gothic Book" w:hAnsi="Franklin Gothic Book"/>
          <w:b/>
          <w:bCs/>
        </w:rPr>
      </w:pPr>
      <w:r w:rsidRPr="003D09D9">
        <w:rPr>
          <w:rFonts w:ascii="Franklin Gothic Book" w:hAnsi="Franklin Gothic Book"/>
          <w:b/>
          <w:bCs/>
        </w:rPr>
        <w:t>Cases where the key issue is knowledge.</w:t>
      </w:r>
    </w:p>
    <w:p w14:paraId="5334DC3B" w14:textId="7263DAA2"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Canterbury Crown Court has a relatively high number of cases in which the only issue is ‘Knowledge’  (for example,</w:t>
      </w:r>
      <w:r w:rsidR="008E3B4C">
        <w:rPr>
          <w:rFonts w:ascii="Franklin Gothic Book" w:hAnsi="Franklin Gothic Book"/>
        </w:rPr>
        <w:t xml:space="preserve"> </w:t>
      </w:r>
      <w:r w:rsidRPr="003D09D9">
        <w:rPr>
          <w:rFonts w:ascii="Franklin Gothic Book" w:hAnsi="Franklin Gothic Book"/>
        </w:rPr>
        <w:t>facilitation</w:t>
      </w:r>
      <w:r w:rsidR="008E3B4C">
        <w:rPr>
          <w:rFonts w:ascii="Franklin Gothic Book" w:hAnsi="Franklin Gothic Book"/>
        </w:rPr>
        <w:t xml:space="preserve"> cases</w:t>
      </w:r>
      <w:r w:rsidRPr="003D09D9">
        <w:rPr>
          <w:rFonts w:ascii="Franklin Gothic Book" w:hAnsi="Franklin Gothic Book"/>
        </w:rPr>
        <w:t xml:space="preserve"> and drugs importations). Coincidentally, these cases very often have Defendants in custody meaning that the importance of efficient presentation is heightened. </w:t>
      </w:r>
    </w:p>
    <w:p w14:paraId="2DF1B301"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 xml:space="preserve">Where a case is identified as a ‘Knowledge Only’ case the Prosecution will be expected to reduce all the evidence into admissions and to only present such evidence as is of probative value. The expectation is that the Prosecution, rather than reading statements, will reduce the case into a set of Agreed Facts, including a summary of any comment interview. It is also anticipated that Jury Bundles will (if necessary at all) be de minimis. </w:t>
      </w:r>
    </w:p>
    <w:p w14:paraId="2C6CF299"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 xml:space="preserve">The expectation is that by identifying ‘Knowledge’ cases at PTPH the trials can be fixed on Wednesday/Thursdays and Fridays – thereby securing an earlier fixed date within CTLs. </w:t>
      </w:r>
    </w:p>
    <w:p w14:paraId="6AA3AB20" w14:textId="77777777" w:rsidR="003D09D9" w:rsidRPr="003D09D9" w:rsidRDefault="003D09D9" w:rsidP="009841D3">
      <w:pPr>
        <w:spacing w:line="360" w:lineRule="auto"/>
        <w:ind w:right="-907"/>
        <w:jc w:val="both"/>
        <w:rPr>
          <w:rFonts w:ascii="Franklin Gothic Book" w:hAnsi="Franklin Gothic Book"/>
          <w:b/>
          <w:bCs/>
        </w:rPr>
      </w:pPr>
      <w:r w:rsidRPr="003D09D9">
        <w:rPr>
          <w:rFonts w:ascii="Franklin Gothic Book" w:hAnsi="Franklin Gothic Book"/>
          <w:b/>
          <w:bCs/>
        </w:rPr>
        <w:lastRenderedPageBreak/>
        <w:t>Modern Slavery Cases</w:t>
      </w:r>
    </w:p>
    <w:p w14:paraId="23E8D8C6"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In any case where the defence is one of ‘Modern Slavery’, it will be expected that the Prosecution case will be reduced to into a set of Agreed Facts, including a summary of any comment interview.</w:t>
      </w:r>
    </w:p>
    <w:p w14:paraId="36D0D7DB" w14:textId="237DF3EF" w:rsidR="003D09D9" w:rsidRPr="003D09D9" w:rsidRDefault="003D09D9" w:rsidP="009841D3">
      <w:pPr>
        <w:spacing w:line="360" w:lineRule="auto"/>
        <w:ind w:right="-907"/>
        <w:jc w:val="both"/>
        <w:rPr>
          <w:rFonts w:ascii="Franklin Gothic Book" w:hAnsi="Franklin Gothic Book"/>
          <w:b/>
          <w:bCs/>
        </w:rPr>
      </w:pPr>
      <w:r w:rsidRPr="003D09D9">
        <w:rPr>
          <w:rFonts w:ascii="Franklin Gothic Book" w:hAnsi="Franklin Gothic Book"/>
          <w:b/>
          <w:bCs/>
        </w:rPr>
        <w:t>RASSO Cases</w:t>
      </w:r>
    </w:p>
    <w:p w14:paraId="04F5C1AE"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 xml:space="preserve">These will be provided with a fixture and a PTR before the allocated trial Judge. It is intended that the PTR will be a meaningful hearing which will resolve all matters of dispute (including s.41 applications) in advance of the trial. </w:t>
      </w:r>
      <w:r w:rsidRPr="003D09D9">
        <w:rPr>
          <w:rFonts w:ascii="Franklin Gothic Book" w:hAnsi="Franklin Gothic Book"/>
          <w:b/>
          <w:bCs/>
        </w:rPr>
        <w:t>Please note</w:t>
      </w:r>
      <w:r w:rsidRPr="003D09D9">
        <w:rPr>
          <w:rFonts w:ascii="Franklin Gothic Book" w:hAnsi="Franklin Gothic Book"/>
        </w:rPr>
        <w:t xml:space="preserve"> that unless there are wholly exceptional circumstances, any ABE interview must be reduced in length to no more than one hour per witness, with this being considered a maximum, not a generally acceptable duration.</w:t>
      </w:r>
    </w:p>
    <w:p w14:paraId="6CB258DE" w14:textId="38B7C1E0" w:rsidR="003D09D9" w:rsidRPr="00A711EB" w:rsidRDefault="00E66CE6" w:rsidP="00A711EB">
      <w:pPr>
        <w:jc w:val="both"/>
        <w:rPr>
          <w:rFonts w:ascii="Franklin Gothic Book" w:hAnsi="Franklin Gothic Book"/>
        </w:rPr>
      </w:pPr>
      <w:r>
        <w:rPr>
          <w:rFonts w:ascii="Franklin Gothic Book" w:hAnsi="Franklin Gothic Book"/>
        </w:rPr>
        <w:br w:type="page"/>
      </w:r>
    </w:p>
    <w:p w14:paraId="0F0C91DA" w14:textId="77777777" w:rsidR="003D09D9" w:rsidRPr="00800C30" w:rsidRDefault="003D09D9" w:rsidP="009841D3">
      <w:pPr>
        <w:spacing w:line="360" w:lineRule="auto"/>
        <w:ind w:right="-907"/>
        <w:jc w:val="both"/>
        <w:rPr>
          <w:rFonts w:ascii="Franklin Gothic Book" w:hAnsi="Franklin Gothic Book"/>
          <w:b/>
          <w:bCs/>
          <w:color w:val="002060"/>
          <w:sz w:val="36"/>
          <w:szCs w:val="36"/>
        </w:rPr>
      </w:pPr>
      <w:r w:rsidRPr="00800C30">
        <w:rPr>
          <w:rFonts w:ascii="Franklin Gothic Book" w:hAnsi="Franklin Gothic Book"/>
          <w:b/>
          <w:bCs/>
          <w:color w:val="002060"/>
          <w:sz w:val="36"/>
          <w:szCs w:val="36"/>
        </w:rPr>
        <w:lastRenderedPageBreak/>
        <w:t>CHAPTER 5</w:t>
      </w:r>
    </w:p>
    <w:p w14:paraId="70440ED1" w14:textId="0DDD5D3F" w:rsidR="003D09D9" w:rsidRPr="00800C30" w:rsidRDefault="003D09D9" w:rsidP="009841D3">
      <w:pPr>
        <w:spacing w:line="360" w:lineRule="auto"/>
        <w:ind w:right="-907"/>
        <w:jc w:val="both"/>
        <w:rPr>
          <w:rFonts w:ascii="Franklin Gothic Book" w:hAnsi="Franklin Gothic Book"/>
          <w:b/>
          <w:bCs/>
          <w:color w:val="00B0F0"/>
          <w:sz w:val="32"/>
          <w:szCs w:val="32"/>
        </w:rPr>
      </w:pPr>
      <w:r w:rsidRPr="00800C30">
        <w:rPr>
          <w:rFonts w:ascii="Franklin Gothic Book" w:hAnsi="Franklin Gothic Book"/>
          <w:b/>
          <w:bCs/>
          <w:color w:val="00B0F0"/>
          <w:sz w:val="32"/>
          <w:szCs w:val="32"/>
        </w:rPr>
        <w:t>REMOTE ATTENDANCE BY ADVOCATES</w:t>
      </w:r>
    </w:p>
    <w:p w14:paraId="7DF951B9"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The following hearings will usually be listed with advocates attending via CVP:</w:t>
      </w:r>
    </w:p>
    <w:p w14:paraId="60C11254" w14:textId="77777777" w:rsidR="003D09D9" w:rsidRPr="003D09D9" w:rsidRDefault="003D09D9" w:rsidP="009841D3">
      <w:pPr>
        <w:pStyle w:val="ListParagraph"/>
        <w:numPr>
          <w:ilvl w:val="0"/>
          <w:numId w:val="6"/>
        </w:numPr>
        <w:spacing w:line="360" w:lineRule="auto"/>
        <w:ind w:right="-907"/>
        <w:jc w:val="both"/>
        <w:rPr>
          <w:rFonts w:ascii="Franklin Gothic Book" w:hAnsi="Franklin Gothic Book"/>
        </w:rPr>
      </w:pPr>
      <w:r w:rsidRPr="003D09D9">
        <w:rPr>
          <w:rFonts w:ascii="Franklin Gothic Book" w:hAnsi="Franklin Gothic Book"/>
        </w:rPr>
        <w:t>Bail applications</w:t>
      </w:r>
    </w:p>
    <w:p w14:paraId="69E8FE8C" w14:textId="77777777" w:rsidR="003D09D9" w:rsidRPr="003D09D9" w:rsidRDefault="003D09D9" w:rsidP="009841D3">
      <w:pPr>
        <w:pStyle w:val="ListParagraph"/>
        <w:numPr>
          <w:ilvl w:val="0"/>
          <w:numId w:val="6"/>
        </w:numPr>
        <w:spacing w:line="360" w:lineRule="auto"/>
        <w:ind w:right="-907"/>
        <w:jc w:val="both"/>
        <w:rPr>
          <w:rFonts w:ascii="Franklin Gothic Book" w:hAnsi="Franklin Gothic Book"/>
        </w:rPr>
      </w:pPr>
      <w:r w:rsidRPr="003D09D9">
        <w:rPr>
          <w:rFonts w:ascii="Franklin Gothic Book" w:hAnsi="Franklin Gothic Book"/>
        </w:rPr>
        <w:t>PTPH’s and sentences where a Defendant is in custody and is attending via PVL</w:t>
      </w:r>
    </w:p>
    <w:p w14:paraId="2A7A3F7D" w14:textId="77777777" w:rsidR="003D09D9" w:rsidRPr="003D09D9" w:rsidRDefault="003D09D9" w:rsidP="009841D3">
      <w:pPr>
        <w:pStyle w:val="ListParagraph"/>
        <w:numPr>
          <w:ilvl w:val="0"/>
          <w:numId w:val="6"/>
        </w:numPr>
        <w:spacing w:line="360" w:lineRule="auto"/>
        <w:ind w:right="-907"/>
        <w:jc w:val="both"/>
        <w:rPr>
          <w:rFonts w:ascii="Franklin Gothic Book" w:hAnsi="Franklin Gothic Book"/>
        </w:rPr>
      </w:pPr>
      <w:r w:rsidRPr="003D09D9">
        <w:rPr>
          <w:rFonts w:ascii="Franklin Gothic Book" w:hAnsi="Franklin Gothic Book"/>
        </w:rPr>
        <w:t>CTL extensions</w:t>
      </w:r>
    </w:p>
    <w:p w14:paraId="2EE27734" w14:textId="77777777" w:rsidR="003D09D9" w:rsidRPr="003D09D9" w:rsidRDefault="003D09D9" w:rsidP="009841D3">
      <w:pPr>
        <w:pStyle w:val="ListParagraph"/>
        <w:numPr>
          <w:ilvl w:val="0"/>
          <w:numId w:val="6"/>
        </w:numPr>
        <w:spacing w:line="360" w:lineRule="auto"/>
        <w:ind w:right="-907"/>
        <w:jc w:val="both"/>
        <w:rPr>
          <w:rFonts w:ascii="Franklin Gothic Book" w:hAnsi="Franklin Gothic Book"/>
        </w:rPr>
      </w:pPr>
      <w:r w:rsidRPr="003D09D9">
        <w:rPr>
          <w:rFonts w:ascii="Franklin Gothic Book" w:hAnsi="Franklin Gothic Book"/>
        </w:rPr>
        <w:t>Mentions where the attendance of a Defendant in person has not been ordered.</w:t>
      </w:r>
    </w:p>
    <w:p w14:paraId="4103C2BC" w14:textId="77777777" w:rsidR="003D09D9" w:rsidRPr="003D09D9" w:rsidRDefault="003D09D9" w:rsidP="009841D3">
      <w:pPr>
        <w:pStyle w:val="ListParagraph"/>
        <w:numPr>
          <w:ilvl w:val="0"/>
          <w:numId w:val="6"/>
        </w:numPr>
        <w:spacing w:line="360" w:lineRule="auto"/>
        <w:ind w:right="-907"/>
        <w:jc w:val="both"/>
        <w:rPr>
          <w:rFonts w:ascii="Franklin Gothic Book" w:hAnsi="Franklin Gothic Book"/>
        </w:rPr>
      </w:pPr>
      <w:r w:rsidRPr="003D09D9">
        <w:rPr>
          <w:rFonts w:ascii="Franklin Gothic Book" w:hAnsi="Franklin Gothic Book"/>
        </w:rPr>
        <w:t>PTR/FCMH’s where the attendance of the Defendant in person is not required.</w:t>
      </w:r>
    </w:p>
    <w:p w14:paraId="48526CA8" w14:textId="77777777" w:rsidR="003D09D9" w:rsidRPr="003D09D9" w:rsidRDefault="003D09D9" w:rsidP="009841D3">
      <w:pPr>
        <w:pStyle w:val="ListParagraph"/>
        <w:numPr>
          <w:ilvl w:val="0"/>
          <w:numId w:val="6"/>
        </w:numPr>
        <w:spacing w:line="360" w:lineRule="auto"/>
        <w:ind w:right="-907"/>
        <w:jc w:val="both"/>
        <w:rPr>
          <w:rFonts w:ascii="Franklin Gothic Book" w:hAnsi="Franklin Gothic Book"/>
        </w:rPr>
      </w:pPr>
      <w:r w:rsidRPr="003D09D9">
        <w:rPr>
          <w:rFonts w:ascii="Franklin Gothic Book" w:hAnsi="Franklin Gothic Book"/>
        </w:rPr>
        <w:t>Agreed POCA resolutions</w:t>
      </w:r>
    </w:p>
    <w:p w14:paraId="1D1F3204" w14:textId="77777777" w:rsidR="003D09D9" w:rsidRPr="003D09D9" w:rsidRDefault="003D09D9" w:rsidP="009841D3">
      <w:pPr>
        <w:pStyle w:val="ListParagraph"/>
        <w:spacing w:line="360" w:lineRule="auto"/>
        <w:ind w:right="-907"/>
        <w:jc w:val="both"/>
        <w:rPr>
          <w:rFonts w:ascii="Franklin Gothic Book" w:hAnsi="Franklin Gothic Book"/>
        </w:rPr>
      </w:pPr>
    </w:p>
    <w:p w14:paraId="50CE73C8" w14:textId="77777777" w:rsidR="003D09D9" w:rsidRPr="003D09D9" w:rsidRDefault="003D09D9" w:rsidP="009841D3">
      <w:pPr>
        <w:spacing w:line="360" w:lineRule="auto"/>
        <w:ind w:right="-907"/>
        <w:jc w:val="both"/>
        <w:rPr>
          <w:rFonts w:ascii="Franklin Gothic Book" w:hAnsi="Franklin Gothic Book"/>
          <w:b/>
          <w:bCs/>
        </w:rPr>
      </w:pPr>
      <w:r w:rsidRPr="003D09D9">
        <w:rPr>
          <w:rFonts w:ascii="Franklin Gothic Book" w:hAnsi="Franklin Gothic Book"/>
          <w:b/>
          <w:bCs/>
        </w:rPr>
        <w:t>In all other cases if a Defendant is required to attend in person the expectation is that their advocate will also attend in person.</w:t>
      </w:r>
    </w:p>
    <w:p w14:paraId="1B3C9F91"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As the PTPH is, in most cases, likely to be the only substantive hearing before trial the general expectation is that both advocates should attend in person to ensure that meaningful discussions can be entered into regarding the resolution of the case short of a trial.</w:t>
      </w:r>
    </w:p>
    <w:p w14:paraId="7FC24454" w14:textId="11083FC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In respect of sentences</w:t>
      </w:r>
      <w:r w:rsidR="00E66CE6">
        <w:rPr>
          <w:rFonts w:ascii="Franklin Gothic Book" w:hAnsi="Franklin Gothic Book"/>
        </w:rPr>
        <w:t>,</w:t>
      </w:r>
      <w:r w:rsidRPr="003D09D9">
        <w:rPr>
          <w:rFonts w:ascii="Franklin Gothic Book" w:hAnsi="Franklin Gothic Book"/>
        </w:rPr>
        <w:t xml:space="preserve"> CVP may be granted to permit Prosecution counsel to attend via CVP, particularly if the offence does not involve a direct victim. However, if a Prosecution advocate is attending via CVP they must ensure that they are in a position to play any relevant audio and video footage to the Court.</w:t>
      </w:r>
    </w:p>
    <w:p w14:paraId="5AC455BB"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In relation to offences involving a direct victim, Prosecution counsel will only be permitted to attend remotely in the event that it has been confirmed by police and witness care that no directly impacted members of the public are attending court.</w:t>
      </w:r>
    </w:p>
    <w:p w14:paraId="3919D3A8"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An application by an advocate to attend court remotely in any other case must be made no later than 2pm on the working day before the date of the hearing. This is a strict time limit.</w:t>
      </w:r>
    </w:p>
    <w:p w14:paraId="2ED99D03" w14:textId="032A677F"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Applications must be sent to the list office by Email only to</w:t>
      </w:r>
      <w:r w:rsidR="00980AF5">
        <w:rPr>
          <w:rFonts w:ascii="Franklin Gothic Book" w:hAnsi="Franklin Gothic Book"/>
        </w:rPr>
        <w:t xml:space="preserve"> </w:t>
      </w:r>
      <w:hyperlink r:id="rId13" w:history="1">
        <w:r w:rsidR="00980AF5" w:rsidRPr="00DC470B">
          <w:rPr>
            <w:rStyle w:val="Hyperlink"/>
            <w:rFonts w:ascii="Franklin Gothic Book" w:hAnsi="Franklin Gothic Book"/>
          </w:rPr>
          <w:t>canterburycrowncourt@justice.gov.uk</w:t>
        </w:r>
      </w:hyperlink>
      <w:r w:rsidR="00861870">
        <w:rPr>
          <w:rFonts w:ascii="Franklin Gothic Book" w:hAnsi="Franklin Gothic Book"/>
        </w:rPr>
        <w:t xml:space="preserve"> marked ‘CVP Request’. </w:t>
      </w:r>
    </w:p>
    <w:p w14:paraId="033093EE" w14:textId="11C327CB" w:rsidR="00CD47F5" w:rsidRPr="00572188" w:rsidRDefault="003D09D9" w:rsidP="00861870">
      <w:pPr>
        <w:spacing w:line="360" w:lineRule="auto"/>
        <w:ind w:right="-907"/>
        <w:jc w:val="both"/>
        <w:rPr>
          <w:rFonts w:ascii="Franklin Gothic Book" w:hAnsi="Franklin Gothic Book"/>
        </w:rPr>
      </w:pPr>
      <w:r w:rsidRPr="003D09D9">
        <w:rPr>
          <w:rFonts w:ascii="Franklin Gothic Book" w:hAnsi="Franklin Gothic Book"/>
        </w:rPr>
        <w:t>Any refusal of an application to attend via CVP from the list office will have involved judicial consultation and consequently, save in the most exceptional of circumstances, requests ought not to be repeated by Emails being sent directly to the Judge.</w:t>
      </w:r>
    </w:p>
    <w:p w14:paraId="6ADBB1A4" w14:textId="77777777" w:rsidR="003D09D9" w:rsidRPr="00233D3E" w:rsidRDefault="003D09D9" w:rsidP="009841D3">
      <w:pPr>
        <w:spacing w:line="360" w:lineRule="auto"/>
        <w:ind w:right="-907"/>
        <w:jc w:val="both"/>
        <w:rPr>
          <w:rFonts w:ascii="Franklin Gothic Book" w:hAnsi="Franklin Gothic Book"/>
          <w:b/>
          <w:bCs/>
          <w:color w:val="002060"/>
          <w:sz w:val="36"/>
          <w:szCs w:val="36"/>
        </w:rPr>
      </w:pPr>
      <w:r w:rsidRPr="00233D3E">
        <w:rPr>
          <w:rFonts w:ascii="Franklin Gothic Book" w:hAnsi="Franklin Gothic Book"/>
          <w:b/>
          <w:bCs/>
          <w:color w:val="002060"/>
          <w:sz w:val="36"/>
          <w:szCs w:val="36"/>
        </w:rPr>
        <w:lastRenderedPageBreak/>
        <w:t>CHAPTER 6</w:t>
      </w:r>
    </w:p>
    <w:p w14:paraId="093AC2F6" w14:textId="24B835EC" w:rsidR="003D09D9" w:rsidRPr="00233D3E" w:rsidRDefault="003D09D9" w:rsidP="009841D3">
      <w:pPr>
        <w:spacing w:line="360" w:lineRule="auto"/>
        <w:ind w:right="-907"/>
        <w:jc w:val="both"/>
        <w:rPr>
          <w:rFonts w:ascii="Franklin Gothic Book" w:hAnsi="Franklin Gothic Book"/>
          <w:b/>
          <w:bCs/>
          <w:color w:val="00B0F0"/>
          <w:sz w:val="32"/>
          <w:szCs w:val="32"/>
        </w:rPr>
      </w:pPr>
      <w:r w:rsidRPr="00233D3E">
        <w:rPr>
          <w:rFonts w:ascii="Franklin Gothic Book" w:hAnsi="Franklin Gothic Book"/>
          <w:b/>
          <w:bCs/>
          <w:color w:val="00B0F0"/>
          <w:sz w:val="32"/>
          <w:szCs w:val="32"/>
        </w:rPr>
        <w:t>WIDELY SHARED NOTES (WSNs)</w:t>
      </w:r>
    </w:p>
    <w:p w14:paraId="2E561DE0"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All case management directions will appear by way of a WSN so the same are easily accessible to anyone accessing the digital case file</w:t>
      </w:r>
    </w:p>
    <w:p w14:paraId="38C4F14B" w14:textId="77777777" w:rsidR="003D09D9" w:rsidRPr="003D09D9" w:rsidRDefault="003D09D9" w:rsidP="009841D3">
      <w:pPr>
        <w:spacing w:line="360" w:lineRule="auto"/>
        <w:ind w:right="-907"/>
        <w:jc w:val="both"/>
        <w:rPr>
          <w:rFonts w:ascii="Franklin Gothic Book" w:hAnsi="Franklin Gothic Book"/>
        </w:rPr>
      </w:pPr>
      <w:r w:rsidRPr="003D09D9">
        <w:rPr>
          <w:rFonts w:ascii="Franklin Gothic Book" w:hAnsi="Franklin Gothic Book"/>
        </w:rPr>
        <w:t>Although advocates are encouraged to use WSNs to inform the Court and the other parties of contact details, important developments and to draw attention to newly uploaded relevant documents, please be aware of the following:</w:t>
      </w:r>
    </w:p>
    <w:p w14:paraId="766998B1" w14:textId="77777777" w:rsidR="003D09D9" w:rsidRDefault="003D09D9" w:rsidP="009841D3">
      <w:pPr>
        <w:pStyle w:val="ListParagraph"/>
        <w:numPr>
          <w:ilvl w:val="0"/>
          <w:numId w:val="9"/>
        </w:numPr>
        <w:spacing w:line="360" w:lineRule="auto"/>
        <w:ind w:right="-907"/>
        <w:jc w:val="both"/>
        <w:rPr>
          <w:rFonts w:ascii="Franklin Gothic Book" w:hAnsi="Franklin Gothic Book"/>
        </w:rPr>
      </w:pPr>
      <w:r w:rsidRPr="003D09D9">
        <w:rPr>
          <w:rFonts w:ascii="Franklin Gothic Book" w:hAnsi="Franklin Gothic Book"/>
        </w:rPr>
        <w:t xml:space="preserve">The Judges’ comments section </w:t>
      </w:r>
      <w:r w:rsidRPr="006251B0">
        <w:rPr>
          <w:rFonts w:ascii="Franklin Gothic Book" w:hAnsi="Franklin Gothic Book"/>
          <w:b/>
          <w:bCs/>
        </w:rPr>
        <w:t>MUST NOT</w:t>
      </w:r>
      <w:r w:rsidRPr="003D09D9">
        <w:rPr>
          <w:rFonts w:ascii="Franklin Gothic Book" w:hAnsi="Franklin Gothic Book"/>
        </w:rPr>
        <w:t xml:space="preserve"> be used by advocates. As it expressly states, this section is reserved for Judicial comments only, so as to ensure that notes of hearings appear on the side bar sequentially.</w:t>
      </w:r>
    </w:p>
    <w:p w14:paraId="7EC90BEE" w14:textId="77777777" w:rsidR="0085246E" w:rsidRPr="003D09D9" w:rsidRDefault="0085246E" w:rsidP="0085246E">
      <w:pPr>
        <w:pStyle w:val="ListParagraph"/>
        <w:spacing w:line="360" w:lineRule="auto"/>
        <w:ind w:right="-907"/>
        <w:jc w:val="both"/>
        <w:rPr>
          <w:rFonts w:ascii="Franklin Gothic Book" w:hAnsi="Franklin Gothic Book"/>
        </w:rPr>
      </w:pPr>
    </w:p>
    <w:p w14:paraId="4C13C552" w14:textId="77777777" w:rsidR="003D09D9" w:rsidRPr="003D09D9" w:rsidRDefault="003D09D9" w:rsidP="009841D3">
      <w:pPr>
        <w:pStyle w:val="ListParagraph"/>
        <w:numPr>
          <w:ilvl w:val="0"/>
          <w:numId w:val="9"/>
        </w:numPr>
        <w:spacing w:line="360" w:lineRule="auto"/>
        <w:ind w:right="-907"/>
        <w:jc w:val="both"/>
        <w:rPr>
          <w:rFonts w:ascii="Franklin Gothic Book" w:hAnsi="Franklin Gothic Book"/>
        </w:rPr>
      </w:pPr>
      <w:r w:rsidRPr="003D09D9">
        <w:rPr>
          <w:rFonts w:ascii="Franklin Gothic Book" w:hAnsi="Franklin Gothic Book"/>
        </w:rPr>
        <w:t>Certain colours are reserved as follows:</w:t>
      </w:r>
    </w:p>
    <w:p w14:paraId="2D85C0EB" w14:textId="77777777" w:rsidR="003D09D9" w:rsidRPr="003D09D9" w:rsidRDefault="003D09D9" w:rsidP="009841D3">
      <w:pPr>
        <w:pStyle w:val="ListParagraph"/>
        <w:numPr>
          <w:ilvl w:val="0"/>
          <w:numId w:val="10"/>
        </w:numPr>
        <w:spacing w:line="360" w:lineRule="auto"/>
        <w:ind w:right="-907"/>
        <w:jc w:val="both"/>
        <w:rPr>
          <w:rFonts w:ascii="Franklin Gothic Book" w:hAnsi="Franklin Gothic Book"/>
        </w:rPr>
      </w:pPr>
      <w:r w:rsidRPr="003D09D9">
        <w:rPr>
          <w:rFonts w:ascii="Franklin Gothic Book" w:hAnsi="Franklin Gothic Book"/>
        </w:rPr>
        <w:t>Purple – Judicial notes of hearings</w:t>
      </w:r>
    </w:p>
    <w:p w14:paraId="7F46C0F2" w14:textId="77777777" w:rsidR="003D09D9" w:rsidRPr="003D09D9" w:rsidRDefault="003D09D9" w:rsidP="009841D3">
      <w:pPr>
        <w:pStyle w:val="ListParagraph"/>
        <w:numPr>
          <w:ilvl w:val="0"/>
          <w:numId w:val="10"/>
        </w:numPr>
        <w:spacing w:line="360" w:lineRule="auto"/>
        <w:ind w:right="-907"/>
        <w:jc w:val="both"/>
        <w:rPr>
          <w:rFonts w:ascii="Franklin Gothic Book" w:hAnsi="Franklin Gothic Book"/>
        </w:rPr>
      </w:pPr>
      <w:r w:rsidRPr="003D09D9">
        <w:rPr>
          <w:rFonts w:ascii="Franklin Gothic Book" w:hAnsi="Franklin Gothic Book"/>
        </w:rPr>
        <w:t>Red – Judicial notes to the parties</w:t>
      </w:r>
    </w:p>
    <w:p w14:paraId="5865125A" w14:textId="77777777" w:rsidR="003D09D9" w:rsidRPr="003D09D9" w:rsidRDefault="003D09D9" w:rsidP="009841D3">
      <w:pPr>
        <w:pStyle w:val="ListParagraph"/>
        <w:numPr>
          <w:ilvl w:val="0"/>
          <w:numId w:val="10"/>
        </w:numPr>
        <w:spacing w:line="360" w:lineRule="auto"/>
        <w:ind w:right="-907"/>
        <w:jc w:val="both"/>
        <w:rPr>
          <w:rFonts w:ascii="Franklin Gothic Book" w:hAnsi="Franklin Gothic Book"/>
        </w:rPr>
      </w:pPr>
      <w:r w:rsidRPr="003D09D9">
        <w:rPr>
          <w:rFonts w:ascii="Franklin Gothic Book" w:hAnsi="Franklin Gothic Book"/>
        </w:rPr>
        <w:t>Blue – Probation</w:t>
      </w:r>
    </w:p>
    <w:p w14:paraId="387DEC13" w14:textId="77777777" w:rsidR="003D09D9" w:rsidRDefault="003D09D9" w:rsidP="009841D3">
      <w:pPr>
        <w:pStyle w:val="ListParagraph"/>
        <w:numPr>
          <w:ilvl w:val="0"/>
          <w:numId w:val="10"/>
        </w:numPr>
        <w:spacing w:line="360" w:lineRule="auto"/>
        <w:ind w:right="-907"/>
        <w:jc w:val="both"/>
        <w:rPr>
          <w:rFonts w:ascii="Franklin Gothic Book" w:hAnsi="Franklin Gothic Book"/>
        </w:rPr>
      </w:pPr>
      <w:r w:rsidRPr="003D09D9">
        <w:rPr>
          <w:rFonts w:ascii="Franklin Gothic Book" w:hAnsi="Franklin Gothic Book"/>
        </w:rPr>
        <w:t>Yellow- Court staff notes.</w:t>
      </w:r>
    </w:p>
    <w:p w14:paraId="620BBBE2" w14:textId="77777777" w:rsidR="0085246E" w:rsidRPr="003D09D9" w:rsidRDefault="0085246E" w:rsidP="0085246E">
      <w:pPr>
        <w:pStyle w:val="ListParagraph"/>
        <w:spacing w:line="360" w:lineRule="auto"/>
        <w:ind w:left="1440" w:right="-907"/>
        <w:jc w:val="both"/>
        <w:rPr>
          <w:rFonts w:ascii="Franklin Gothic Book" w:hAnsi="Franklin Gothic Book"/>
        </w:rPr>
      </w:pPr>
    </w:p>
    <w:p w14:paraId="51D66586" w14:textId="77777777" w:rsidR="003D09D9" w:rsidRPr="003D09D9" w:rsidRDefault="003D09D9" w:rsidP="009841D3">
      <w:pPr>
        <w:pStyle w:val="ListParagraph"/>
        <w:numPr>
          <w:ilvl w:val="0"/>
          <w:numId w:val="9"/>
        </w:numPr>
        <w:spacing w:line="360" w:lineRule="auto"/>
        <w:ind w:right="-907"/>
        <w:jc w:val="both"/>
        <w:rPr>
          <w:rFonts w:ascii="Franklin Gothic Book" w:hAnsi="Franklin Gothic Book"/>
        </w:rPr>
      </w:pPr>
      <w:r w:rsidRPr="003D09D9">
        <w:rPr>
          <w:rFonts w:ascii="Franklin Gothic Book" w:hAnsi="Franklin Gothic Book"/>
        </w:rPr>
        <w:t>At the conclusion of a hearing advocates must ensure that they remove notes relating to the hearing so as to ensure that the side bar remains as uncluttered as possible.</w:t>
      </w:r>
    </w:p>
    <w:p w14:paraId="0E6BAF6F" w14:textId="2503BB8F" w:rsidR="006251B0" w:rsidRDefault="006251B0" w:rsidP="009841D3">
      <w:pPr>
        <w:jc w:val="both"/>
        <w:rPr>
          <w:rFonts w:ascii="Franklin Gothic Book" w:hAnsi="Franklin Gothic Book"/>
        </w:rPr>
      </w:pPr>
      <w:r>
        <w:rPr>
          <w:rFonts w:ascii="Franklin Gothic Book" w:hAnsi="Franklin Gothic Book"/>
        </w:rPr>
        <w:br w:type="page"/>
      </w:r>
    </w:p>
    <w:p w14:paraId="317BE5CE" w14:textId="77777777" w:rsidR="003D09D9" w:rsidRPr="00233D3E" w:rsidRDefault="003D09D9" w:rsidP="009841D3">
      <w:pPr>
        <w:spacing w:line="360" w:lineRule="auto"/>
        <w:ind w:right="-907"/>
        <w:jc w:val="both"/>
        <w:rPr>
          <w:rFonts w:ascii="Franklin Gothic Book" w:hAnsi="Franklin Gothic Book"/>
          <w:b/>
          <w:bCs/>
          <w:color w:val="002060"/>
          <w:sz w:val="36"/>
          <w:szCs w:val="36"/>
        </w:rPr>
      </w:pPr>
      <w:r w:rsidRPr="00233D3E">
        <w:rPr>
          <w:rFonts w:ascii="Franklin Gothic Book" w:hAnsi="Franklin Gothic Book"/>
          <w:b/>
          <w:bCs/>
          <w:color w:val="002060"/>
          <w:sz w:val="36"/>
          <w:szCs w:val="36"/>
        </w:rPr>
        <w:lastRenderedPageBreak/>
        <w:t>CHAPTER 7</w:t>
      </w:r>
    </w:p>
    <w:p w14:paraId="792BCF72" w14:textId="61B4E743" w:rsidR="003D09D9" w:rsidRPr="00233D3E" w:rsidRDefault="006E5191" w:rsidP="009841D3">
      <w:pPr>
        <w:spacing w:line="360" w:lineRule="auto"/>
        <w:ind w:right="-907"/>
        <w:jc w:val="both"/>
        <w:rPr>
          <w:rFonts w:ascii="Franklin Gothic Book" w:hAnsi="Franklin Gothic Book"/>
          <w:b/>
          <w:bCs/>
          <w:color w:val="00B0F0"/>
          <w:sz w:val="32"/>
          <w:szCs w:val="32"/>
        </w:rPr>
      </w:pPr>
      <w:r w:rsidRPr="00233D3E">
        <w:rPr>
          <w:rFonts w:ascii="Franklin Gothic Book" w:hAnsi="Franklin Gothic Book"/>
          <w:b/>
          <w:bCs/>
          <w:color w:val="00B0F0"/>
          <w:sz w:val="32"/>
          <w:szCs w:val="32"/>
        </w:rPr>
        <w:t>PRE-RECORDED CROSS-EXAMINATION (</w:t>
      </w:r>
      <w:r w:rsidR="003D09D9" w:rsidRPr="00233D3E">
        <w:rPr>
          <w:rFonts w:ascii="Franklin Gothic Book" w:hAnsi="Franklin Gothic Book"/>
          <w:b/>
          <w:bCs/>
          <w:color w:val="00B0F0"/>
          <w:sz w:val="32"/>
          <w:szCs w:val="32"/>
        </w:rPr>
        <w:t>S</w:t>
      </w:r>
      <w:r w:rsidRPr="00233D3E">
        <w:rPr>
          <w:rFonts w:ascii="Franklin Gothic Book" w:hAnsi="Franklin Gothic Book"/>
          <w:b/>
          <w:bCs/>
          <w:color w:val="00B0F0"/>
          <w:sz w:val="32"/>
          <w:szCs w:val="32"/>
        </w:rPr>
        <w:t>.</w:t>
      </w:r>
      <w:r w:rsidR="003D09D9" w:rsidRPr="00233D3E">
        <w:rPr>
          <w:rFonts w:ascii="Franklin Gothic Book" w:hAnsi="Franklin Gothic Book"/>
          <w:b/>
          <w:bCs/>
          <w:color w:val="00B0F0"/>
          <w:sz w:val="32"/>
          <w:szCs w:val="32"/>
        </w:rPr>
        <w:t>28</w:t>
      </w:r>
      <w:r w:rsidRPr="00233D3E">
        <w:rPr>
          <w:rFonts w:ascii="Franklin Gothic Book" w:hAnsi="Franklin Gothic Book"/>
          <w:b/>
          <w:bCs/>
          <w:color w:val="00B0F0"/>
          <w:sz w:val="32"/>
          <w:szCs w:val="32"/>
        </w:rPr>
        <w:t>)</w:t>
      </w:r>
      <w:r w:rsidR="003D09D9" w:rsidRPr="00233D3E">
        <w:rPr>
          <w:rFonts w:ascii="Franklin Gothic Book" w:hAnsi="Franklin Gothic Book"/>
          <w:b/>
          <w:bCs/>
          <w:color w:val="00B0F0"/>
          <w:sz w:val="32"/>
          <w:szCs w:val="32"/>
        </w:rPr>
        <w:t xml:space="preserve"> CASES</w:t>
      </w:r>
    </w:p>
    <w:p w14:paraId="20C250C9" w14:textId="77777777" w:rsidR="003D09D9" w:rsidRPr="003D09D9" w:rsidRDefault="003D09D9" w:rsidP="009841D3">
      <w:pPr>
        <w:spacing w:line="360" w:lineRule="auto"/>
        <w:ind w:right="-907"/>
        <w:jc w:val="both"/>
        <w:rPr>
          <w:rFonts w:ascii="Franklin Gothic Book" w:hAnsi="Franklin Gothic Book"/>
          <w:b/>
          <w:bCs/>
        </w:rPr>
      </w:pPr>
      <w:r w:rsidRPr="003D09D9">
        <w:rPr>
          <w:rFonts w:ascii="Franklin Gothic Book" w:hAnsi="Franklin Gothic Book"/>
          <w:b/>
          <w:bCs/>
        </w:rPr>
        <w:t>Guidance for cases involving section 28 of the Youth Justice and Criminal Evidence Act 1999.</w:t>
      </w:r>
    </w:p>
    <w:p w14:paraId="59A1F8F9"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b/>
          <w:bCs/>
        </w:rPr>
      </w:pPr>
      <w:r w:rsidRPr="003D09D9">
        <w:rPr>
          <w:rFonts w:ascii="Franklin Gothic Book" w:hAnsi="Franklin Gothic Book"/>
          <w:b/>
          <w:bCs/>
        </w:rPr>
        <w:t>Before a Case is Sent to Canterbury Crown Court</w:t>
      </w:r>
    </w:p>
    <w:p w14:paraId="35D94D03"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 xml:space="preserve">The Prosecution must ensure that the Magistrates’ Court is aware that the case is a section 28 case and that it is noted on the Better Case Management Form by the Magistrates’ Court.  </w:t>
      </w:r>
    </w:p>
    <w:p w14:paraId="6C6C3CC9"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The Prosecution must then separately notify Canterbury Crown Court and the Section 28 Lead Judge, HHJ Simon Taylor KC (</w:t>
      </w:r>
      <w:hyperlink r:id="rId14" w:history="1">
        <w:r w:rsidRPr="003D09D9">
          <w:rPr>
            <w:rStyle w:val="Hyperlink"/>
            <w:rFonts w:ascii="Franklin Gothic Book" w:hAnsi="Franklin Gothic Book"/>
          </w:rPr>
          <w:t>hhj.simon.taylor.kc@ejudiciary.net</w:t>
        </w:r>
      </w:hyperlink>
      <w:r w:rsidRPr="003D09D9">
        <w:rPr>
          <w:rFonts w:ascii="Franklin Gothic Book" w:hAnsi="Franklin Gothic Book"/>
        </w:rPr>
        <w:t>) as soon as a section 28 case is sent to Canterbury Crown Court.</w:t>
      </w:r>
    </w:p>
    <w:p w14:paraId="0F64DCEA"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b/>
          <w:bCs/>
        </w:rPr>
      </w:pPr>
      <w:r w:rsidRPr="003D09D9">
        <w:rPr>
          <w:rFonts w:ascii="Franklin Gothic Book" w:hAnsi="Franklin Gothic Book"/>
          <w:b/>
          <w:bCs/>
        </w:rPr>
        <w:t>7 days prior to PTPH</w:t>
      </w:r>
    </w:p>
    <w:p w14:paraId="2B7BB415"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Prosecution must have uploaded to Crown Court Digital Case System:</w:t>
      </w:r>
    </w:p>
    <w:p w14:paraId="43B85083" w14:textId="77777777" w:rsidR="003D09D9" w:rsidRPr="003D09D9" w:rsidRDefault="003D09D9" w:rsidP="009841D3">
      <w:pPr>
        <w:pStyle w:val="ListParagraph"/>
        <w:numPr>
          <w:ilvl w:val="1"/>
          <w:numId w:val="8"/>
        </w:numPr>
        <w:snapToGrid w:val="0"/>
        <w:spacing w:after="240" w:line="360" w:lineRule="auto"/>
        <w:ind w:right="-907"/>
        <w:contextualSpacing w:val="0"/>
        <w:jc w:val="both"/>
        <w:rPr>
          <w:rFonts w:ascii="Franklin Gothic Book" w:hAnsi="Franklin Gothic Book"/>
        </w:rPr>
      </w:pPr>
      <w:r w:rsidRPr="003D09D9">
        <w:rPr>
          <w:rFonts w:ascii="Franklin Gothic Book" w:hAnsi="Franklin Gothic Book"/>
        </w:rPr>
        <w:t>Section 28 special measures application;</w:t>
      </w:r>
    </w:p>
    <w:p w14:paraId="10F584FD" w14:textId="77777777" w:rsidR="003D09D9" w:rsidRPr="003D09D9" w:rsidRDefault="003D09D9" w:rsidP="009841D3">
      <w:pPr>
        <w:pStyle w:val="ListParagraph"/>
        <w:numPr>
          <w:ilvl w:val="1"/>
          <w:numId w:val="8"/>
        </w:numPr>
        <w:snapToGrid w:val="0"/>
        <w:spacing w:after="240" w:line="360" w:lineRule="auto"/>
        <w:ind w:right="-907"/>
        <w:contextualSpacing w:val="0"/>
        <w:jc w:val="both"/>
        <w:rPr>
          <w:rFonts w:ascii="Franklin Gothic Book" w:hAnsi="Franklin Gothic Book"/>
        </w:rPr>
      </w:pPr>
      <w:r w:rsidRPr="003D09D9">
        <w:rPr>
          <w:rFonts w:ascii="Franklin Gothic Book" w:hAnsi="Franklin Gothic Book"/>
        </w:rPr>
        <w:t>Draft indictment;</w:t>
      </w:r>
    </w:p>
    <w:p w14:paraId="35FB97C1" w14:textId="77777777" w:rsidR="003D09D9" w:rsidRPr="003D09D9" w:rsidRDefault="003D09D9" w:rsidP="009841D3">
      <w:pPr>
        <w:pStyle w:val="ListParagraph"/>
        <w:numPr>
          <w:ilvl w:val="1"/>
          <w:numId w:val="8"/>
        </w:numPr>
        <w:snapToGrid w:val="0"/>
        <w:spacing w:after="240" w:line="360" w:lineRule="auto"/>
        <w:ind w:right="-907"/>
        <w:contextualSpacing w:val="0"/>
        <w:jc w:val="both"/>
        <w:rPr>
          <w:rFonts w:ascii="Franklin Gothic Book" w:hAnsi="Franklin Gothic Book"/>
        </w:rPr>
      </w:pPr>
      <w:r w:rsidRPr="003D09D9">
        <w:rPr>
          <w:rFonts w:ascii="Franklin Gothic Book" w:hAnsi="Franklin Gothic Book"/>
        </w:rPr>
        <w:t>MG5;</w:t>
      </w:r>
    </w:p>
    <w:p w14:paraId="0FF9A9A6" w14:textId="77777777" w:rsidR="003D09D9" w:rsidRPr="003D09D9" w:rsidRDefault="003D09D9" w:rsidP="009841D3">
      <w:pPr>
        <w:pStyle w:val="ListParagraph"/>
        <w:numPr>
          <w:ilvl w:val="1"/>
          <w:numId w:val="8"/>
        </w:numPr>
        <w:snapToGrid w:val="0"/>
        <w:spacing w:after="240" w:line="360" w:lineRule="auto"/>
        <w:ind w:right="-907"/>
        <w:contextualSpacing w:val="0"/>
        <w:jc w:val="both"/>
        <w:rPr>
          <w:rFonts w:ascii="Franklin Gothic Book" w:hAnsi="Franklin Gothic Book"/>
        </w:rPr>
      </w:pPr>
      <w:r w:rsidRPr="003D09D9">
        <w:rPr>
          <w:rFonts w:ascii="Franklin Gothic Book" w:hAnsi="Franklin Gothic Book"/>
        </w:rPr>
        <w:t>Transcript of ABE interview of s28 witness;</w:t>
      </w:r>
    </w:p>
    <w:p w14:paraId="77EDF34F" w14:textId="77777777" w:rsidR="003D09D9" w:rsidRPr="003D09D9" w:rsidRDefault="003D09D9" w:rsidP="009841D3">
      <w:pPr>
        <w:pStyle w:val="ListParagraph"/>
        <w:numPr>
          <w:ilvl w:val="1"/>
          <w:numId w:val="8"/>
        </w:numPr>
        <w:snapToGrid w:val="0"/>
        <w:spacing w:after="240" w:line="360" w:lineRule="auto"/>
        <w:ind w:right="-907"/>
        <w:contextualSpacing w:val="0"/>
        <w:jc w:val="both"/>
        <w:rPr>
          <w:rFonts w:ascii="Franklin Gothic Book" w:hAnsi="Franklin Gothic Book"/>
        </w:rPr>
      </w:pPr>
      <w:r w:rsidRPr="003D09D9">
        <w:rPr>
          <w:rFonts w:ascii="Franklin Gothic Book" w:hAnsi="Franklin Gothic Book"/>
        </w:rPr>
        <w:t>Intermediary report;</w:t>
      </w:r>
    </w:p>
    <w:p w14:paraId="7E9C0BC4" w14:textId="77777777" w:rsidR="003D09D9" w:rsidRPr="003D09D9" w:rsidRDefault="003D09D9" w:rsidP="009841D3">
      <w:pPr>
        <w:pStyle w:val="ListParagraph"/>
        <w:numPr>
          <w:ilvl w:val="1"/>
          <w:numId w:val="8"/>
        </w:numPr>
        <w:snapToGrid w:val="0"/>
        <w:spacing w:after="240" w:line="360" w:lineRule="auto"/>
        <w:ind w:right="-907"/>
        <w:contextualSpacing w:val="0"/>
        <w:jc w:val="both"/>
        <w:rPr>
          <w:rFonts w:ascii="Franklin Gothic Book" w:hAnsi="Franklin Gothic Book"/>
        </w:rPr>
      </w:pPr>
      <w:r w:rsidRPr="003D09D9">
        <w:rPr>
          <w:rFonts w:ascii="Franklin Gothic Book" w:hAnsi="Franklin Gothic Book"/>
        </w:rPr>
        <w:t>PNC.</w:t>
      </w:r>
    </w:p>
    <w:p w14:paraId="437C57F6"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The Prosecution must also populate the PTPH form.</w:t>
      </w:r>
    </w:p>
    <w:p w14:paraId="144758A7"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b/>
          <w:bCs/>
        </w:rPr>
      </w:pPr>
      <w:r w:rsidRPr="003D09D9">
        <w:rPr>
          <w:rFonts w:ascii="Franklin Gothic Book" w:hAnsi="Franklin Gothic Book"/>
          <w:b/>
          <w:bCs/>
        </w:rPr>
        <w:t>2 working days prior to PTPH (Friday if PTPH listed on following Tuesday)</w:t>
      </w:r>
    </w:p>
    <w:p w14:paraId="1020C1CF"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Defence must have completed PTPH form.  If there are difficulties about taking instructions (e.g. because of non-availability of prison video-conference facilities), the Defence must still complete PTPH form giving the explanation to that effect.</w:t>
      </w:r>
    </w:p>
    <w:p w14:paraId="53B7CC15"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b/>
          <w:bCs/>
        </w:rPr>
      </w:pPr>
      <w:r w:rsidRPr="003D09D9">
        <w:rPr>
          <w:rFonts w:ascii="Franklin Gothic Book" w:hAnsi="Franklin Gothic Book"/>
          <w:b/>
          <w:bCs/>
        </w:rPr>
        <w:t>The PTPH</w:t>
      </w:r>
    </w:p>
    <w:p w14:paraId="4D1D3013"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lastRenderedPageBreak/>
        <w:t xml:space="preserve">Notification of the date of the PTPH to the parties should contain additional directions including reference to the requirement for the same advocate to represent at Ground Rules Hearing, s.28 Hearing and Trial. The notification should also include the requirement that dates be identified in advance of PTPH, with the Ground Rules Hearing being listed approximately 1-2 weeks post stage 2 and the s.28 hearing approximately a week thereafter. </w:t>
      </w:r>
    </w:p>
    <w:p w14:paraId="73CA18B3"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 xml:space="preserve">As soon as these dates have been identified the prosecution should enter them as a widely shared note on the Crown Court Digital Case System along with the proposed stage dates. </w:t>
      </w:r>
    </w:p>
    <w:p w14:paraId="2B227607" w14:textId="106DF3EC"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Subject to any contrary judicial direction the PTPH should be listed as an ‘in person’ hearing with all advocates and Defendants to attend.</w:t>
      </w:r>
    </w:p>
    <w:p w14:paraId="6416ACB4"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 xml:space="preserve">Prior to the hearing being called on the parties must liaise with the Court’s List Office to identify dates for a) the Ground Rules Hearing; b) the s28 hearing; and c) the trial.  </w:t>
      </w:r>
    </w:p>
    <w:p w14:paraId="54EC5E24"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The PTPH should be listed before the allocated Judge with a time estimate of 1 hour.</w:t>
      </w:r>
    </w:p>
    <w:p w14:paraId="0AE46260"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The PTPH should not be listed on a Monday.  Any applications for a section 28 Order made during a Monday PTPH list will result in the case being adjourned.</w:t>
      </w:r>
    </w:p>
    <w:p w14:paraId="769EA170"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To assist the Defence with finalising instructions the Court will, upon request, have the Defendants produced at 10am, but not have the case called on until later in the day in order that instructions can be taken.  This is to ensure that s28 is only used in clear ‘not guilty’ cases.</w:t>
      </w:r>
    </w:p>
    <w:p w14:paraId="3EA4381A"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b/>
          <w:bCs/>
        </w:rPr>
        <w:t>Prior to Ground Rules Hearing</w:t>
      </w:r>
    </w:p>
    <w:p w14:paraId="3D09255F"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At the PTPH the Judge will have given directions for:-</w:t>
      </w:r>
    </w:p>
    <w:p w14:paraId="22EB84E1" w14:textId="77777777" w:rsidR="003D09D9" w:rsidRPr="003D09D9" w:rsidRDefault="003D09D9" w:rsidP="009841D3">
      <w:pPr>
        <w:pStyle w:val="ListParagraph"/>
        <w:numPr>
          <w:ilvl w:val="1"/>
          <w:numId w:val="12"/>
        </w:numPr>
        <w:snapToGrid w:val="0"/>
        <w:spacing w:after="240" w:line="360" w:lineRule="auto"/>
        <w:ind w:right="-907"/>
        <w:contextualSpacing w:val="0"/>
        <w:jc w:val="both"/>
        <w:rPr>
          <w:rFonts w:ascii="Franklin Gothic Book" w:hAnsi="Franklin Gothic Book"/>
        </w:rPr>
      </w:pPr>
      <w:r w:rsidRPr="003D09D9">
        <w:rPr>
          <w:rFonts w:ascii="Franklin Gothic Book" w:hAnsi="Franklin Gothic Book"/>
        </w:rPr>
        <w:t>The Defence to serve a list of cross-examination questions (which should be uploaded in a ‘Word’ document to the Trial Documents Section of the Crown Court Digital Case System).</w:t>
      </w:r>
    </w:p>
    <w:p w14:paraId="40557DA3" w14:textId="77777777" w:rsidR="003D09D9" w:rsidRPr="003D09D9" w:rsidRDefault="003D09D9" w:rsidP="009841D3">
      <w:pPr>
        <w:pStyle w:val="ListParagraph"/>
        <w:numPr>
          <w:ilvl w:val="1"/>
          <w:numId w:val="12"/>
        </w:numPr>
        <w:snapToGrid w:val="0"/>
        <w:spacing w:after="240" w:line="360" w:lineRule="auto"/>
        <w:ind w:right="-907"/>
        <w:contextualSpacing w:val="0"/>
        <w:jc w:val="both"/>
        <w:rPr>
          <w:rFonts w:ascii="Franklin Gothic Book" w:hAnsi="Franklin Gothic Book"/>
        </w:rPr>
      </w:pPr>
      <w:r w:rsidRPr="003D09D9">
        <w:rPr>
          <w:rFonts w:ascii="Franklin Gothic Book" w:hAnsi="Franklin Gothic Book"/>
        </w:rPr>
        <w:t>The intermediary to comment and the Prosecution to respond to the proposed questions (which should be uploaded to the same section together with any revision to the Defendant’s proposed questions, also in ‘Word Form’);</w:t>
      </w:r>
    </w:p>
    <w:p w14:paraId="2AC19E26" w14:textId="77777777" w:rsidR="003D09D9" w:rsidRPr="003D09D9" w:rsidRDefault="003D09D9" w:rsidP="009841D3">
      <w:pPr>
        <w:pStyle w:val="ListParagraph"/>
        <w:numPr>
          <w:ilvl w:val="1"/>
          <w:numId w:val="12"/>
        </w:numPr>
        <w:snapToGrid w:val="0"/>
        <w:spacing w:after="240" w:line="360" w:lineRule="auto"/>
        <w:ind w:right="-907"/>
        <w:contextualSpacing w:val="0"/>
        <w:jc w:val="both"/>
        <w:rPr>
          <w:rFonts w:ascii="Franklin Gothic Book" w:hAnsi="Franklin Gothic Book"/>
        </w:rPr>
      </w:pPr>
      <w:r w:rsidRPr="003D09D9">
        <w:rPr>
          <w:rFonts w:ascii="Franklin Gothic Book" w:hAnsi="Franklin Gothic Book"/>
        </w:rPr>
        <w:t>The Defence to serve any s41 and/or Bad Character applications and for the Prosecution to respond to any such applications;</w:t>
      </w:r>
    </w:p>
    <w:p w14:paraId="60DCD9AA" w14:textId="77777777" w:rsidR="003D09D9" w:rsidRPr="003D09D9" w:rsidRDefault="003D09D9" w:rsidP="009841D3">
      <w:pPr>
        <w:pStyle w:val="ListParagraph"/>
        <w:numPr>
          <w:ilvl w:val="1"/>
          <w:numId w:val="12"/>
        </w:numPr>
        <w:snapToGrid w:val="0"/>
        <w:spacing w:after="240" w:line="360" w:lineRule="auto"/>
        <w:ind w:right="-907"/>
        <w:contextualSpacing w:val="0"/>
        <w:jc w:val="both"/>
        <w:rPr>
          <w:rFonts w:ascii="Franklin Gothic Book" w:hAnsi="Franklin Gothic Book"/>
        </w:rPr>
      </w:pPr>
      <w:r w:rsidRPr="003D09D9">
        <w:rPr>
          <w:rFonts w:ascii="Franklin Gothic Book" w:hAnsi="Franklin Gothic Book"/>
        </w:rPr>
        <w:lastRenderedPageBreak/>
        <w:t>The Defence to comply with stage 2;</w:t>
      </w:r>
    </w:p>
    <w:p w14:paraId="13974200" w14:textId="77777777" w:rsidR="003D09D9" w:rsidRPr="003D09D9" w:rsidRDefault="003D09D9" w:rsidP="009841D3">
      <w:pPr>
        <w:pStyle w:val="ListParagraph"/>
        <w:numPr>
          <w:ilvl w:val="1"/>
          <w:numId w:val="12"/>
        </w:numPr>
        <w:snapToGrid w:val="0"/>
        <w:spacing w:after="240" w:line="360" w:lineRule="auto"/>
        <w:ind w:right="-907"/>
        <w:contextualSpacing w:val="0"/>
        <w:jc w:val="both"/>
        <w:rPr>
          <w:rFonts w:ascii="Franklin Gothic Book" w:hAnsi="Franklin Gothic Book"/>
        </w:rPr>
      </w:pPr>
      <w:r w:rsidRPr="003D09D9">
        <w:rPr>
          <w:rFonts w:ascii="Franklin Gothic Book" w:hAnsi="Franklin Gothic Book"/>
        </w:rPr>
        <w:t>For the Defence to serve any disclosure applications (which must be in s.8 form) and for the Prosecution to serve any response to any such application,</w:t>
      </w:r>
    </w:p>
    <w:p w14:paraId="2CCBBB6A"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If the Defence or Prosecution do not comply with the Order(s), the opposing party is under an obligation to bring this failure to the Court’s attention and to invite the Court to consider listing the case for mention.</w:t>
      </w:r>
    </w:p>
    <w:p w14:paraId="1EE19AF1"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b/>
          <w:bCs/>
        </w:rPr>
      </w:pPr>
      <w:r w:rsidRPr="003D09D9">
        <w:rPr>
          <w:rFonts w:ascii="Franklin Gothic Book" w:hAnsi="Franklin Gothic Book"/>
          <w:b/>
          <w:bCs/>
        </w:rPr>
        <w:t>Listing of Ground Rules Hearing</w:t>
      </w:r>
    </w:p>
    <w:p w14:paraId="5001C353"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 xml:space="preserve">The same advocate should conduct the Ground Rules Hearing, the s28 Hearing and the trial for both the Prosecution and Defence.  </w:t>
      </w:r>
    </w:p>
    <w:p w14:paraId="6EAF34B2"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s28 cases should take priority over other cases. In case of difficulty, the case should be referred to the trial Judge (or in the absence of the trial Judge) HHJ Taylor KC.</w:t>
      </w:r>
    </w:p>
    <w:p w14:paraId="52857FEF"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Unless otherwise directed, the Ground Rules Hearing must be listed as an in person hearing. All parties, including the intermediary are required to attend.</w:t>
      </w:r>
    </w:p>
    <w:p w14:paraId="6689C39F"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Unless otherwise directed 90 minutes should be allowed for the Ground Rules Hearing.</w:t>
      </w:r>
    </w:p>
    <w:p w14:paraId="4E2295C2"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b/>
          <w:bCs/>
        </w:rPr>
      </w:pPr>
      <w:r w:rsidRPr="003D09D9">
        <w:rPr>
          <w:rFonts w:ascii="Franklin Gothic Book" w:hAnsi="Franklin Gothic Book"/>
          <w:b/>
          <w:bCs/>
        </w:rPr>
        <w:t>Listing of the Section 28 Hearing</w:t>
      </w:r>
    </w:p>
    <w:p w14:paraId="1FD81C01"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The section 28 hearing must be listed as an in person hearing and the Defendant must be produced/attend.  The intermediary is required to attend unless otherwise directed.</w:t>
      </w:r>
    </w:p>
    <w:p w14:paraId="40B714C0"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Section 28 cases should be listed first in the day.  Normally only one s28 witness will be dealt with in a day.  If necessary, the s28 hearings will be listed on consecutive days (e.g. if two siblings are required to give evidence and are both under the age of 13).  If more than one witness is to be dealt with on the same day, separate bookings are required for the s28 recording.  The clerk must ensure that the necessary contact details are obtained from the advocates so that they are given access to the recording following the hearing.</w:t>
      </w:r>
    </w:p>
    <w:p w14:paraId="4AA3E10B"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30 minutes should be allowed for the Judge and advocates to introduce themselves to the witness in the s28 suite and for the equipment to be tested prior to the s28 hearing commencing.</w:t>
      </w:r>
    </w:p>
    <w:p w14:paraId="0BFD2DEE"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lastRenderedPageBreak/>
        <w:t>A clerk and an usher who have been trained in s28 procedures are required for the section 28 hearing.  Liaison must take place between the Prosecution and Witness Care in order to finalise arrangements for the witness.</w:t>
      </w:r>
    </w:p>
    <w:p w14:paraId="0AD7A927"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b/>
          <w:bCs/>
        </w:rPr>
      </w:pPr>
      <w:r w:rsidRPr="003D09D9">
        <w:rPr>
          <w:rFonts w:ascii="Franklin Gothic Book" w:hAnsi="Franklin Gothic Book"/>
          <w:b/>
          <w:bCs/>
        </w:rPr>
        <w:t>Post-Section 28 Hearing</w:t>
      </w:r>
    </w:p>
    <w:p w14:paraId="0E80FEA9"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The case shall be listed for a CVP mention (advocates only) between 14 and 28 days after the s28 hearing in order a) to confirm the quality of the recording, b) to make directions for any edits and c) to give any necessary directions.</w:t>
      </w:r>
    </w:p>
    <w:p w14:paraId="05B6436F"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The case will normally be listed for a PTR so that final trial directions can be given in the light of the s28 evidence.</w:t>
      </w:r>
    </w:p>
    <w:p w14:paraId="3C45A8FB"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b/>
          <w:bCs/>
        </w:rPr>
      </w:pPr>
      <w:r w:rsidRPr="003D09D9">
        <w:rPr>
          <w:rFonts w:ascii="Franklin Gothic Book" w:hAnsi="Franklin Gothic Book"/>
          <w:b/>
          <w:bCs/>
        </w:rPr>
        <w:t>Listing of Trial</w:t>
      </w:r>
    </w:p>
    <w:p w14:paraId="57706CBD"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The trial will have been fixed at the PTPH to ensure that the same advocates were available for both the GRH/section 28 hearings and the trial.  The trial should ideally be listed before the GRH/section 28 judge, but not necessarily so.</w:t>
      </w:r>
    </w:p>
    <w:p w14:paraId="43D1F53E" w14:textId="2E160BBC" w:rsidR="003D09D9" w:rsidRPr="003D09D9" w:rsidRDefault="00720E20" w:rsidP="009841D3">
      <w:pPr>
        <w:jc w:val="both"/>
        <w:rPr>
          <w:rFonts w:ascii="Franklin Gothic Book" w:hAnsi="Franklin Gothic Book"/>
        </w:rPr>
      </w:pPr>
      <w:r>
        <w:rPr>
          <w:rFonts w:ascii="Franklin Gothic Book" w:hAnsi="Franklin Gothic Book"/>
        </w:rPr>
        <w:br w:type="page"/>
      </w:r>
    </w:p>
    <w:p w14:paraId="68BA268F" w14:textId="77777777" w:rsidR="003D09D9" w:rsidRPr="00233D3E" w:rsidRDefault="003D09D9" w:rsidP="009841D3">
      <w:pPr>
        <w:pStyle w:val="ListParagraph"/>
        <w:snapToGrid w:val="0"/>
        <w:spacing w:after="240" w:line="360" w:lineRule="auto"/>
        <w:ind w:left="0" w:right="-907"/>
        <w:contextualSpacing w:val="0"/>
        <w:jc w:val="both"/>
        <w:rPr>
          <w:rFonts w:ascii="Franklin Gothic Book" w:hAnsi="Franklin Gothic Book"/>
          <w:b/>
          <w:bCs/>
          <w:color w:val="002060"/>
          <w:sz w:val="36"/>
          <w:szCs w:val="36"/>
          <w:lang w:val="fr-FR"/>
        </w:rPr>
      </w:pPr>
      <w:r w:rsidRPr="00233D3E">
        <w:rPr>
          <w:rFonts w:ascii="Franklin Gothic Book" w:hAnsi="Franklin Gothic Book"/>
          <w:b/>
          <w:bCs/>
          <w:color w:val="002060"/>
          <w:sz w:val="36"/>
          <w:szCs w:val="36"/>
          <w:lang w:val="fr-FR"/>
        </w:rPr>
        <w:lastRenderedPageBreak/>
        <w:t>CHAPTER 8</w:t>
      </w:r>
    </w:p>
    <w:p w14:paraId="48663063" w14:textId="77777777" w:rsidR="003D09D9" w:rsidRPr="00233D3E" w:rsidRDefault="003D09D9" w:rsidP="009841D3">
      <w:pPr>
        <w:pStyle w:val="ListParagraph"/>
        <w:snapToGrid w:val="0"/>
        <w:spacing w:after="240" w:line="360" w:lineRule="auto"/>
        <w:ind w:left="0" w:right="-907"/>
        <w:contextualSpacing w:val="0"/>
        <w:jc w:val="both"/>
        <w:rPr>
          <w:rFonts w:ascii="Franklin Gothic Book" w:hAnsi="Franklin Gothic Book"/>
          <w:b/>
          <w:bCs/>
          <w:color w:val="00B0F0"/>
          <w:sz w:val="32"/>
          <w:szCs w:val="32"/>
          <w:lang w:val="fr-FR"/>
        </w:rPr>
      </w:pPr>
      <w:r w:rsidRPr="00233D3E">
        <w:rPr>
          <w:rFonts w:ascii="Franklin Gothic Book" w:hAnsi="Franklin Gothic Book"/>
          <w:b/>
          <w:bCs/>
          <w:color w:val="00B0F0"/>
          <w:sz w:val="32"/>
          <w:szCs w:val="32"/>
          <w:lang w:val="fr-FR"/>
        </w:rPr>
        <w:t>PRE SENTENCE REPORTS (</w:t>
      </w:r>
      <w:proofErr w:type="spellStart"/>
      <w:r w:rsidRPr="00233D3E">
        <w:rPr>
          <w:rFonts w:ascii="Franklin Gothic Book" w:hAnsi="Franklin Gothic Book"/>
          <w:b/>
          <w:bCs/>
          <w:color w:val="00B0F0"/>
          <w:sz w:val="32"/>
          <w:szCs w:val="32"/>
          <w:lang w:val="fr-FR"/>
        </w:rPr>
        <w:t>PSRs</w:t>
      </w:r>
      <w:proofErr w:type="spellEnd"/>
      <w:r w:rsidRPr="00233D3E">
        <w:rPr>
          <w:rFonts w:ascii="Franklin Gothic Book" w:hAnsi="Franklin Gothic Book"/>
          <w:b/>
          <w:bCs/>
          <w:color w:val="00B0F0"/>
          <w:sz w:val="32"/>
          <w:szCs w:val="32"/>
          <w:lang w:val="fr-FR"/>
        </w:rPr>
        <w:t>)</w:t>
      </w:r>
    </w:p>
    <w:p w14:paraId="135B2A26"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The Probation service in Kent is under considerable pressure and consequently a PSR will only be ordered if considered necessary by the sentencing judge. If an immediate sentence of imprisonment is inevitable and there is no issue regarding future risk, unless there are exceptional circumstances, a PSR will not usually be considered necessary.</w:t>
      </w:r>
    </w:p>
    <w:p w14:paraId="2B6CA1AA"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 xml:space="preserve">In respect of committals for sentence the issue of whether there should be a PSR should have been dealt with at the lower court. </w:t>
      </w:r>
    </w:p>
    <w:p w14:paraId="0182B088" w14:textId="77777777" w:rsidR="003D09D9" w:rsidRPr="003D09D9" w:rsidRDefault="003D09D9" w:rsidP="009841D3">
      <w:pPr>
        <w:pStyle w:val="ListParagraph"/>
        <w:snapToGrid w:val="0"/>
        <w:spacing w:after="240" w:line="360" w:lineRule="auto"/>
        <w:ind w:left="0" w:right="-907"/>
        <w:contextualSpacing w:val="0"/>
        <w:jc w:val="both"/>
        <w:rPr>
          <w:rFonts w:ascii="Franklin Gothic Book" w:hAnsi="Franklin Gothic Book"/>
        </w:rPr>
      </w:pPr>
      <w:r w:rsidRPr="003D09D9">
        <w:rPr>
          <w:rFonts w:ascii="Franklin Gothic Book" w:hAnsi="Franklin Gothic Book"/>
        </w:rPr>
        <w:t>If for any reason it has not been considered, any application for a PSR MUST be made in writing BEFORE the case is listed. The application will be considered by a judge and should a report be considered necessary the case will not be listed until the PSR has been completed (or there has been no co-operation with Probation).</w:t>
      </w:r>
    </w:p>
    <w:p w14:paraId="0DBB069C" w14:textId="77777777" w:rsidR="003D09D9" w:rsidRPr="003D09D9" w:rsidRDefault="003D09D9" w:rsidP="009841D3">
      <w:pPr>
        <w:spacing w:line="360" w:lineRule="auto"/>
        <w:ind w:right="-907"/>
        <w:jc w:val="both"/>
        <w:rPr>
          <w:rFonts w:ascii="Franklin Gothic Book" w:hAnsi="Franklin Gothic Book"/>
        </w:rPr>
      </w:pPr>
    </w:p>
    <w:p w14:paraId="64231102" w14:textId="77777777" w:rsidR="00AC09E3" w:rsidRPr="003D09D9" w:rsidRDefault="00AC09E3" w:rsidP="009841D3">
      <w:pPr>
        <w:spacing w:line="360" w:lineRule="auto"/>
        <w:jc w:val="both"/>
        <w:rPr>
          <w:rFonts w:ascii="Franklin Gothic Book" w:hAnsi="Franklin Gothic Book"/>
          <w:sz w:val="22"/>
          <w:szCs w:val="22"/>
        </w:rPr>
      </w:pPr>
    </w:p>
    <w:p w14:paraId="46C2E132" w14:textId="77777777" w:rsidR="002B1ABF" w:rsidRDefault="002B1ABF" w:rsidP="009841D3">
      <w:pPr>
        <w:pStyle w:val="Heading1"/>
        <w:spacing w:line="360" w:lineRule="auto"/>
        <w:jc w:val="both"/>
        <w:rPr>
          <w:rFonts w:ascii="Franklin Gothic Book" w:hAnsi="Franklin Gothic Book"/>
        </w:rPr>
      </w:pPr>
    </w:p>
    <w:p w14:paraId="7192F6BE" w14:textId="77777777" w:rsidR="007832CE" w:rsidRPr="007832CE" w:rsidRDefault="007832CE" w:rsidP="007832CE"/>
    <w:p w14:paraId="5534F3CD" w14:textId="77777777" w:rsidR="007832CE" w:rsidRDefault="007832CE" w:rsidP="007832CE">
      <w:pPr>
        <w:rPr>
          <w:rFonts w:ascii="Franklin Gothic Book" w:eastAsiaTheme="majorEastAsia" w:hAnsi="Franklin Gothic Book" w:cstheme="majorBidi"/>
          <w:color w:val="0F4761" w:themeColor="accent1" w:themeShade="BF"/>
          <w:sz w:val="40"/>
          <w:szCs w:val="40"/>
        </w:rPr>
      </w:pPr>
    </w:p>
    <w:p w14:paraId="3F0DE727" w14:textId="60B4F697" w:rsidR="007832CE" w:rsidRDefault="007832CE" w:rsidP="007832CE">
      <w:pPr>
        <w:tabs>
          <w:tab w:val="left" w:pos="3495"/>
        </w:tabs>
      </w:pPr>
      <w:r>
        <w:tab/>
      </w:r>
    </w:p>
    <w:p w14:paraId="1964FA91" w14:textId="77777777" w:rsidR="007832CE" w:rsidRDefault="007832CE">
      <w:r>
        <w:br w:type="page"/>
      </w:r>
    </w:p>
    <w:p w14:paraId="013489BE" w14:textId="0DC87A63" w:rsidR="00E05E2D" w:rsidRPr="00352F45" w:rsidRDefault="007832CE" w:rsidP="00E05E2D">
      <w:pPr>
        <w:pStyle w:val="ListParagraph"/>
        <w:snapToGrid w:val="0"/>
        <w:spacing w:after="240" w:line="360" w:lineRule="auto"/>
        <w:ind w:left="0" w:right="-907"/>
        <w:contextualSpacing w:val="0"/>
        <w:jc w:val="both"/>
        <w:rPr>
          <w:rFonts w:ascii="Franklin Gothic Book" w:hAnsi="Franklin Gothic Book"/>
          <w:b/>
          <w:bCs/>
          <w:color w:val="002060"/>
          <w:sz w:val="36"/>
          <w:szCs w:val="36"/>
        </w:rPr>
      </w:pPr>
      <w:r w:rsidRPr="007C0ED0">
        <w:rPr>
          <w:rFonts w:ascii="Franklin Gothic Book" w:hAnsi="Franklin Gothic Book"/>
          <w:b/>
          <w:bCs/>
          <w:color w:val="002060"/>
          <w:sz w:val="36"/>
          <w:szCs w:val="36"/>
        </w:rPr>
        <w:lastRenderedPageBreak/>
        <w:t>CHAPTER 9</w:t>
      </w:r>
    </w:p>
    <w:p w14:paraId="0C64DDC8" w14:textId="69A705FE" w:rsidR="00E05E2D" w:rsidRPr="00E05E2D" w:rsidRDefault="00E05E2D" w:rsidP="00E05E2D">
      <w:pPr>
        <w:spacing w:line="360" w:lineRule="auto"/>
        <w:ind w:right="-907"/>
        <w:jc w:val="both"/>
        <w:rPr>
          <w:rFonts w:ascii="Franklin Gothic Book" w:hAnsi="Franklin Gothic Book"/>
          <w:b/>
          <w:bCs/>
          <w:color w:val="45B0E1" w:themeColor="accent1" w:themeTint="99"/>
          <w:sz w:val="32"/>
          <w:szCs w:val="32"/>
        </w:rPr>
      </w:pPr>
      <w:r w:rsidRPr="00352F45">
        <w:rPr>
          <w:rFonts w:ascii="Franklin Gothic Book" w:hAnsi="Franklin Gothic Book"/>
          <w:b/>
          <w:bCs/>
          <w:color w:val="45B0E1" w:themeColor="accent1" w:themeTint="99"/>
          <w:sz w:val="32"/>
          <w:szCs w:val="32"/>
        </w:rPr>
        <w:t>ADMINISTRATIVE HEARINGS</w:t>
      </w:r>
    </w:p>
    <w:p w14:paraId="308A682D"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We make a conscious effort to try to avoid listing cases unnecessarily and consequentially seek to deal with issues administratively whenever possible. This includes in particular: </w:t>
      </w:r>
    </w:p>
    <w:p w14:paraId="48CB4D01" w14:textId="77777777" w:rsidR="00E05E2D" w:rsidRPr="003D09D9" w:rsidRDefault="00E05E2D" w:rsidP="00E05E2D">
      <w:pPr>
        <w:pStyle w:val="ListParagraph"/>
        <w:numPr>
          <w:ilvl w:val="0"/>
          <w:numId w:val="11"/>
        </w:numPr>
        <w:spacing w:line="360" w:lineRule="auto"/>
        <w:ind w:right="-907"/>
        <w:jc w:val="both"/>
        <w:rPr>
          <w:rFonts w:ascii="Franklin Gothic Book" w:hAnsi="Franklin Gothic Book"/>
        </w:rPr>
      </w:pPr>
      <w:r w:rsidRPr="003D09D9">
        <w:rPr>
          <w:rFonts w:ascii="Franklin Gothic Book" w:hAnsi="Franklin Gothic Book"/>
        </w:rPr>
        <w:t>Applications for production orders.</w:t>
      </w:r>
    </w:p>
    <w:p w14:paraId="3A560438" w14:textId="77777777" w:rsidR="00E05E2D" w:rsidRPr="003D09D9" w:rsidRDefault="00E05E2D" w:rsidP="00E05E2D">
      <w:pPr>
        <w:pStyle w:val="ListParagraph"/>
        <w:numPr>
          <w:ilvl w:val="0"/>
          <w:numId w:val="11"/>
        </w:numPr>
        <w:spacing w:line="360" w:lineRule="auto"/>
        <w:ind w:right="-907"/>
        <w:jc w:val="both"/>
        <w:rPr>
          <w:rFonts w:ascii="Franklin Gothic Book" w:hAnsi="Franklin Gothic Book"/>
        </w:rPr>
      </w:pPr>
      <w:r w:rsidRPr="003D09D9">
        <w:rPr>
          <w:rFonts w:ascii="Franklin Gothic Book" w:hAnsi="Franklin Gothic Book"/>
        </w:rPr>
        <w:t>Bail variations</w:t>
      </w:r>
    </w:p>
    <w:p w14:paraId="10EC9E8E" w14:textId="77777777" w:rsidR="00E05E2D" w:rsidRPr="003D09D9" w:rsidRDefault="00E05E2D" w:rsidP="00E05E2D">
      <w:pPr>
        <w:pStyle w:val="ListParagraph"/>
        <w:numPr>
          <w:ilvl w:val="0"/>
          <w:numId w:val="11"/>
        </w:numPr>
        <w:spacing w:line="360" w:lineRule="auto"/>
        <w:ind w:right="-907"/>
        <w:jc w:val="both"/>
        <w:rPr>
          <w:rFonts w:ascii="Franklin Gothic Book" w:hAnsi="Franklin Gothic Book"/>
        </w:rPr>
      </w:pPr>
      <w:r w:rsidRPr="003D09D9">
        <w:rPr>
          <w:rFonts w:ascii="Franklin Gothic Book" w:hAnsi="Franklin Gothic Book"/>
        </w:rPr>
        <w:t>Applications to amend case management timetables</w:t>
      </w:r>
    </w:p>
    <w:p w14:paraId="608B68A1" w14:textId="77777777" w:rsidR="00E05E2D" w:rsidRPr="003D09D9" w:rsidRDefault="00E05E2D" w:rsidP="00E05E2D">
      <w:pPr>
        <w:pStyle w:val="ListParagraph"/>
        <w:numPr>
          <w:ilvl w:val="0"/>
          <w:numId w:val="11"/>
        </w:numPr>
        <w:spacing w:line="360" w:lineRule="auto"/>
        <w:ind w:right="-907"/>
        <w:jc w:val="both"/>
        <w:rPr>
          <w:rFonts w:ascii="Franklin Gothic Book" w:hAnsi="Franklin Gothic Book"/>
        </w:rPr>
      </w:pPr>
      <w:r w:rsidRPr="003D09D9">
        <w:rPr>
          <w:rFonts w:ascii="Franklin Gothic Book" w:hAnsi="Franklin Gothic Book"/>
        </w:rPr>
        <w:t>Agreed applications to amend/withdraw court orders.</w:t>
      </w:r>
    </w:p>
    <w:p w14:paraId="5F39C76C"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As a result, requests for a mention to ventilate disclosure issues will only be acceded to if the defence have first served a CPR compliant s.8 application and the requisite time (10 business days) for the Crown to respond has passed.</w:t>
      </w:r>
    </w:p>
    <w:p w14:paraId="46A45965" w14:textId="77777777" w:rsidR="00E05E2D" w:rsidRDefault="00E05E2D" w:rsidP="00E05E2D">
      <w:pPr>
        <w:spacing w:line="360" w:lineRule="auto"/>
        <w:ind w:right="-907"/>
        <w:jc w:val="both"/>
        <w:rPr>
          <w:rFonts w:ascii="Franklin Gothic Book" w:hAnsi="Franklin Gothic Book"/>
        </w:rPr>
      </w:pPr>
      <w:r w:rsidRPr="003D09D9">
        <w:rPr>
          <w:rFonts w:ascii="Franklin Gothic Book" w:hAnsi="Franklin Gothic Book"/>
        </w:rPr>
        <w:t>Although dealing with cases without a hearing avoids the necessity for advocates to attend court, such work has to be dealt with around other judicial commitments and consequently our approach to such applications is as follows.</w:t>
      </w:r>
    </w:p>
    <w:p w14:paraId="2A064565" w14:textId="77777777" w:rsidR="00E05E2D" w:rsidRPr="003D09D9" w:rsidRDefault="00E05E2D" w:rsidP="00E05E2D">
      <w:pPr>
        <w:spacing w:line="360" w:lineRule="auto"/>
        <w:ind w:right="-907"/>
        <w:jc w:val="both"/>
        <w:rPr>
          <w:rFonts w:ascii="Franklin Gothic Book" w:hAnsi="Franklin Gothic Book"/>
        </w:rPr>
      </w:pPr>
    </w:p>
    <w:p w14:paraId="4DA0F507" w14:textId="77777777" w:rsidR="00E05E2D" w:rsidRPr="003D09D9" w:rsidRDefault="00E05E2D" w:rsidP="00E05E2D">
      <w:pPr>
        <w:spacing w:line="360" w:lineRule="auto"/>
        <w:ind w:right="-907"/>
        <w:jc w:val="both"/>
        <w:rPr>
          <w:rFonts w:ascii="Franklin Gothic Book" w:hAnsi="Franklin Gothic Book"/>
          <w:b/>
          <w:bCs/>
        </w:rPr>
      </w:pPr>
      <w:r w:rsidRPr="003D09D9">
        <w:rPr>
          <w:rFonts w:ascii="Franklin Gothic Book" w:hAnsi="Franklin Gothic Book"/>
          <w:b/>
          <w:bCs/>
        </w:rPr>
        <w:t>Amendment and variation of case management orders.</w:t>
      </w:r>
    </w:p>
    <w:p w14:paraId="32E4F65E"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The parties have an obligation to ensure that proposed case management timetables are realistic and include deadlines which, save for unforeseen circumstances, are ones which the parties are content can be complied with. The Court would much rather impose a realistic timetable at PTPH. </w:t>
      </w:r>
    </w:p>
    <w:p w14:paraId="14CC5269" w14:textId="77777777" w:rsidR="00E05E2D" w:rsidRPr="003D09D9" w:rsidRDefault="00E05E2D" w:rsidP="00E05E2D">
      <w:pPr>
        <w:pStyle w:val="ListParagraph"/>
        <w:numPr>
          <w:ilvl w:val="0"/>
          <w:numId w:val="4"/>
        </w:numPr>
        <w:spacing w:line="360" w:lineRule="auto"/>
        <w:ind w:right="-907"/>
        <w:jc w:val="both"/>
        <w:rPr>
          <w:rFonts w:ascii="Franklin Gothic Book" w:hAnsi="Franklin Gothic Book"/>
        </w:rPr>
      </w:pPr>
      <w:r w:rsidRPr="003D09D9">
        <w:rPr>
          <w:rFonts w:ascii="Franklin Gothic Book" w:hAnsi="Franklin Gothic Book"/>
        </w:rPr>
        <w:t xml:space="preserve">These applications should initially be sent by Email </w:t>
      </w:r>
      <w:r>
        <w:rPr>
          <w:rFonts w:ascii="Franklin Gothic Book" w:hAnsi="Franklin Gothic Book"/>
        </w:rPr>
        <w:t>marked for the attention of</w:t>
      </w:r>
      <w:r w:rsidRPr="003D09D9">
        <w:rPr>
          <w:rFonts w:ascii="Franklin Gothic Book" w:hAnsi="Franklin Gothic Book"/>
        </w:rPr>
        <w:t xml:space="preserve"> </w:t>
      </w:r>
      <w:r>
        <w:rPr>
          <w:rFonts w:ascii="Franklin Gothic Book" w:hAnsi="Franklin Gothic Book"/>
        </w:rPr>
        <w:t>‘</w:t>
      </w:r>
      <w:r w:rsidRPr="003D09D9">
        <w:rPr>
          <w:rFonts w:ascii="Franklin Gothic Book" w:hAnsi="Franklin Gothic Book"/>
        </w:rPr>
        <w:t>Case Progression</w:t>
      </w:r>
      <w:r>
        <w:rPr>
          <w:rFonts w:ascii="Franklin Gothic Book" w:hAnsi="Franklin Gothic Book"/>
        </w:rPr>
        <w:t>’</w:t>
      </w:r>
      <w:r w:rsidRPr="003D09D9">
        <w:rPr>
          <w:rFonts w:ascii="Franklin Gothic Book" w:hAnsi="Franklin Gothic Book"/>
        </w:rPr>
        <w:t xml:space="preserve"> </w:t>
      </w:r>
      <w:r>
        <w:rPr>
          <w:rFonts w:ascii="Franklin Gothic Book" w:hAnsi="Franklin Gothic Book"/>
        </w:rPr>
        <w:t xml:space="preserve">(contact: </w:t>
      </w:r>
      <w:hyperlink r:id="rId15" w:history="1">
        <w:r w:rsidRPr="00DC470B">
          <w:rPr>
            <w:rStyle w:val="Hyperlink"/>
            <w:rFonts w:ascii="Franklin Gothic Book" w:hAnsi="Franklin Gothic Book"/>
          </w:rPr>
          <w:t>canterburycrowncourt@justice.gov.uk</w:t>
        </w:r>
      </w:hyperlink>
      <w:r>
        <w:rPr>
          <w:rFonts w:ascii="Franklin Gothic Book" w:hAnsi="Franklin Gothic Book"/>
        </w:rPr>
        <w:t xml:space="preserve">) </w:t>
      </w:r>
      <w:r w:rsidRPr="003D09D9">
        <w:rPr>
          <w:rFonts w:ascii="Franklin Gothic Book" w:hAnsi="Franklin Gothic Book"/>
        </w:rPr>
        <w:t>including</w:t>
      </w:r>
      <w:r>
        <w:rPr>
          <w:rFonts w:ascii="Franklin Gothic Book" w:hAnsi="Franklin Gothic Book"/>
        </w:rPr>
        <w:t xml:space="preserve"> the following information:</w:t>
      </w:r>
    </w:p>
    <w:p w14:paraId="7D824CF3" w14:textId="77777777" w:rsidR="00E05E2D" w:rsidRDefault="00E05E2D" w:rsidP="00E05E2D">
      <w:pPr>
        <w:pStyle w:val="ListParagraph"/>
        <w:numPr>
          <w:ilvl w:val="0"/>
          <w:numId w:val="5"/>
        </w:numPr>
        <w:spacing w:line="360" w:lineRule="auto"/>
        <w:ind w:right="-907"/>
        <w:jc w:val="both"/>
        <w:rPr>
          <w:rFonts w:ascii="Franklin Gothic Book" w:hAnsi="Franklin Gothic Book"/>
        </w:rPr>
      </w:pPr>
      <w:r>
        <w:rPr>
          <w:rFonts w:ascii="Franklin Gothic Book" w:hAnsi="Franklin Gothic Book"/>
        </w:rPr>
        <w:t>the URN</w:t>
      </w:r>
    </w:p>
    <w:p w14:paraId="0ACEF912" w14:textId="77777777" w:rsidR="00E05E2D" w:rsidRDefault="00E05E2D" w:rsidP="00E05E2D">
      <w:pPr>
        <w:pStyle w:val="ListParagraph"/>
        <w:numPr>
          <w:ilvl w:val="0"/>
          <w:numId w:val="5"/>
        </w:numPr>
        <w:spacing w:line="360" w:lineRule="auto"/>
        <w:ind w:right="-907"/>
        <w:jc w:val="both"/>
        <w:rPr>
          <w:rFonts w:ascii="Franklin Gothic Book" w:hAnsi="Franklin Gothic Book"/>
        </w:rPr>
      </w:pPr>
      <w:r>
        <w:rPr>
          <w:rFonts w:ascii="Franklin Gothic Book" w:hAnsi="Franklin Gothic Book"/>
        </w:rPr>
        <w:t>the name of the case</w:t>
      </w:r>
    </w:p>
    <w:p w14:paraId="4135E581" w14:textId="77777777" w:rsidR="00E05E2D" w:rsidRPr="003D09D9" w:rsidRDefault="00E05E2D" w:rsidP="00E05E2D">
      <w:pPr>
        <w:pStyle w:val="ListParagraph"/>
        <w:numPr>
          <w:ilvl w:val="0"/>
          <w:numId w:val="5"/>
        </w:numPr>
        <w:spacing w:line="360" w:lineRule="auto"/>
        <w:ind w:right="-907"/>
        <w:jc w:val="both"/>
        <w:rPr>
          <w:rFonts w:ascii="Franklin Gothic Book" w:hAnsi="Franklin Gothic Book"/>
        </w:rPr>
      </w:pPr>
      <w:r w:rsidRPr="003D09D9">
        <w:rPr>
          <w:rFonts w:ascii="Franklin Gothic Book" w:hAnsi="Franklin Gothic Book"/>
        </w:rPr>
        <w:t>the details of the case</w:t>
      </w:r>
    </w:p>
    <w:p w14:paraId="4BB26805" w14:textId="77777777" w:rsidR="00E05E2D" w:rsidRPr="003D09D9" w:rsidRDefault="00E05E2D" w:rsidP="00E05E2D">
      <w:pPr>
        <w:pStyle w:val="ListParagraph"/>
        <w:numPr>
          <w:ilvl w:val="0"/>
          <w:numId w:val="5"/>
        </w:numPr>
        <w:spacing w:line="360" w:lineRule="auto"/>
        <w:ind w:right="-907"/>
        <w:jc w:val="both"/>
        <w:rPr>
          <w:rFonts w:ascii="Franklin Gothic Book" w:hAnsi="Franklin Gothic Book"/>
        </w:rPr>
      </w:pPr>
      <w:r w:rsidRPr="003D09D9">
        <w:rPr>
          <w:rFonts w:ascii="Franklin Gothic Book" w:hAnsi="Franklin Gothic Book"/>
        </w:rPr>
        <w:t>the date the case is next listed</w:t>
      </w:r>
    </w:p>
    <w:p w14:paraId="164D5FB6" w14:textId="77777777" w:rsidR="00E05E2D" w:rsidRPr="003D09D9" w:rsidRDefault="00E05E2D" w:rsidP="00E05E2D">
      <w:pPr>
        <w:pStyle w:val="ListParagraph"/>
        <w:numPr>
          <w:ilvl w:val="0"/>
          <w:numId w:val="5"/>
        </w:numPr>
        <w:spacing w:line="360" w:lineRule="auto"/>
        <w:ind w:right="-907"/>
        <w:jc w:val="both"/>
        <w:rPr>
          <w:rFonts w:ascii="Franklin Gothic Book" w:hAnsi="Franklin Gothic Book"/>
        </w:rPr>
      </w:pPr>
      <w:r w:rsidRPr="003D09D9">
        <w:rPr>
          <w:rFonts w:ascii="Franklin Gothic Book" w:hAnsi="Franklin Gothic Book"/>
        </w:rPr>
        <w:t>an explanation of what and why a variation is sought.</w:t>
      </w:r>
    </w:p>
    <w:p w14:paraId="315D7F11" w14:textId="77777777" w:rsidR="00E05E2D" w:rsidRPr="003D09D9" w:rsidRDefault="00E05E2D" w:rsidP="00E05E2D">
      <w:pPr>
        <w:pStyle w:val="ListParagraph"/>
        <w:numPr>
          <w:ilvl w:val="0"/>
          <w:numId w:val="5"/>
        </w:numPr>
        <w:spacing w:line="360" w:lineRule="auto"/>
        <w:ind w:right="-907"/>
        <w:jc w:val="both"/>
        <w:rPr>
          <w:rFonts w:ascii="Franklin Gothic Book" w:hAnsi="Franklin Gothic Book"/>
        </w:rPr>
      </w:pPr>
      <w:r w:rsidRPr="003D09D9">
        <w:rPr>
          <w:rFonts w:ascii="Franklin Gothic Book" w:hAnsi="Franklin Gothic Book"/>
        </w:rPr>
        <w:t>A proposed amended timetable for any subsequent orders which will be affected by the application.</w:t>
      </w:r>
    </w:p>
    <w:p w14:paraId="6AE0809F" w14:textId="77777777" w:rsidR="00E05E2D" w:rsidRPr="003D09D9" w:rsidRDefault="00E05E2D" w:rsidP="00E05E2D">
      <w:pPr>
        <w:pStyle w:val="ListParagraph"/>
        <w:numPr>
          <w:ilvl w:val="0"/>
          <w:numId w:val="4"/>
        </w:numPr>
        <w:spacing w:line="360" w:lineRule="auto"/>
        <w:ind w:right="-907"/>
        <w:jc w:val="both"/>
        <w:rPr>
          <w:rFonts w:ascii="Franklin Gothic Book" w:hAnsi="Franklin Gothic Book"/>
        </w:rPr>
      </w:pPr>
      <w:r w:rsidRPr="003D09D9">
        <w:rPr>
          <w:rFonts w:ascii="Franklin Gothic Book" w:hAnsi="Franklin Gothic Book"/>
        </w:rPr>
        <w:lastRenderedPageBreak/>
        <w:t>They must include an indication that the other party has been consulted and whether or not they object to the variation sought.</w:t>
      </w:r>
    </w:p>
    <w:p w14:paraId="41B33E9C" w14:textId="77777777" w:rsidR="00E05E2D" w:rsidRPr="003D09D9" w:rsidRDefault="00E05E2D" w:rsidP="00E05E2D">
      <w:pPr>
        <w:pStyle w:val="ListParagraph"/>
        <w:numPr>
          <w:ilvl w:val="0"/>
          <w:numId w:val="4"/>
        </w:numPr>
        <w:spacing w:line="360" w:lineRule="auto"/>
        <w:ind w:right="-907"/>
        <w:jc w:val="both"/>
        <w:rPr>
          <w:rFonts w:ascii="Franklin Gothic Book" w:hAnsi="Franklin Gothic Book"/>
        </w:rPr>
      </w:pPr>
      <w:r w:rsidRPr="003D09D9">
        <w:rPr>
          <w:rFonts w:ascii="Franklin Gothic Book" w:hAnsi="Franklin Gothic Book"/>
        </w:rPr>
        <w:t>If the variation sought is the first, does not interfere with an upcoming hearing and is not opposed it is likely to be granted administratively.</w:t>
      </w:r>
    </w:p>
    <w:p w14:paraId="1475C16A" w14:textId="77777777" w:rsidR="00E05E2D" w:rsidRPr="003D09D9" w:rsidRDefault="00E05E2D" w:rsidP="00E05E2D">
      <w:pPr>
        <w:pStyle w:val="ListParagraph"/>
        <w:numPr>
          <w:ilvl w:val="0"/>
          <w:numId w:val="4"/>
        </w:numPr>
        <w:spacing w:line="360" w:lineRule="auto"/>
        <w:ind w:right="-907"/>
        <w:jc w:val="both"/>
        <w:rPr>
          <w:rFonts w:ascii="Franklin Gothic Book" w:hAnsi="Franklin Gothic Book"/>
        </w:rPr>
      </w:pPr>
      <w:r w:rsidRPr="003D09D9">
        <w:rPr>
          <w:rFonts w:ascii="Franklin Gothic Book" w:hAnsi="Franklin Gothic Book"/>
        </w:rPr>
        <w:t>Repeated and/or disputed applications will be forwarded to the allocated trial judge who will decide whether the variation can be granted administratively or whether a hearing will be necessary.</w:t>
      </w:r>
    </w:p>
    <w:p w14:paraId="0489B1B7" w14:textId="77777777" w:rsidR="00E05E2D" w:rsidRDefault="00E05E2D" w:rsidP="00E05E2D">
      <w:pPr>
        <w:spacing w:line="360" w:lineRule="auto"/>
        <w:ind w:right="-907"/>
        <w:jc w:val="both"/>
        <w:rPr>
          <w:rFonts w:ascii="Franklin Gothic Book" w:hAnsi="Franklin Gothic Book"/>
          <w:b/>
          <w:bCs/>
        </w:rPr>
      </w:pPr>
    </w:p>
    <w:p w14:paraId="3173616B" w14:textId="77777777" w:rsidR="00E05E2D" w:rsidRPr="003D09D9" w:rsidRDefault="00E05E2D" w:rsidP="00E05E2D">
      <w:pPr>
        <w:spacing w:line="360" w:lineRule="auto"/>
        <w:ind w:right="-907"/>
        <w:jc w:val="both"/>
        <w:rPr>
          <w:rFonts w:ascii="Franklin Gothic Book" w:hAnsi="Franklin Gothic Book"/>
          <w:b/>
          <w:bCs/>
        </w:rPr>
      </w:pPr>
      <w:r w:rsidRPr="003D09D9">
        <w:rPr>
          <w:rFonts w:ascii="Franklin Gothic Book" w:hAnsi="Franklin Gothic Book"/>
          <w:b/>
          <w:bCs/>
        </w:rPr>
        <w:t>Bail Variations and Applications.</w:t>
      </w:r>
    </w:p>
    <w:p w14:paraId="326D1898"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Applications should be made, giving two full days for the Prosecution to respond. In the event of the Prosecution not objecting to a variation, these will usually be dealt with administratively. </w:t>
      </w:r>
    </w:p>
    <w:p w14:paraId="1E554714"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Applications for bail will usually be dealt with in a separate hearing via CVP to the PTPH .</w:t>
      </w:r>
    </w:p>
    <w:p w14:paraId="48948529"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Please Note - if an electronically monitored exclusion zone is proposed, then it is the responsibility of the party proposing the same to upload a map which defines the area of exclusion by reference to roads or other obvious geographical features.</w:t>
      </w:r>
    </w:p>
    <w:p w14:paraId="04C546E5" w14:textId="77777777" w:rsidR="00E05E2D" w:rsidRDefault="00E05E2D" w:rsidP="00E05E2D">
      <w:pPr>
        <w:spacing w:line="360" w:lineRule="auto"/>
        <w:ind w:right="-907"/>
        <w:jc w:val="both"/>
        <w:rPr>
          <w:rFonts w:ascii="Franklin Gothic Book" w:hAnsi="Franklin Gothic Book"/>
          <w:b/>
          <w:bCs/>
        </w:rPr>
      </w:pPr>
    </w:p>
    <w:p w14:paraId="1F3D803B" w14:textId="77777777" w:rsidR="00E05E2D" w:rsidRPr="003D09D9" w:rsidRDefault="00E05E2D" w:rsidP="00E05E2D">
      <w:pPr>
        <w:spacing w:line="360" w:lineRule="auto"/>
        <w:ind w:right="-907"/>
        <w:jc w:val="both"/>
        <w:rPr>
          <w:rFonts w:ascii="Franklin Gothic Book" w:hAnsi="Franklin Gothic Book"/>
          <w:b/>
          <w:bCs/>
        </w:rPr>
      </w:pPr>
      <w:r w:rsidRPr="003D09D9">
        <w:rPr>
          <w:rFonts w:ascii="Franklin Gothic Book" w:hAnsi="Franklin Gothic Book"/>
          <w:b/>
          <w:bCs/>
        </w:rPr>
        <w:t>Production Orders</w:t>
      </w:r>
    </w:p>
    <w:p w14:paraId="156D2463"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All applications received before mid-day on a Friday, will be placed before a Judge the next Monday, in the expectation that they will be considered by the end of that week at the latest.</w:t>
      </w:r>
    </w:p>
    <w:p w14:paraId="1719B259" w14:textId="77777777" w:rsidR="00E05E2D" w:rsidRDefault="00E05E2D" w:rsidP="00E05E2D">
      <w:pPr>
        <w:spacing w:line="360" w:lineRule="auto"/>
        <w:ind w:right="-907"/>
        <w:jc w:val="both"/>
        <w:rPr>
          <w:rFonts w:ascii="Franklin Gothic Book" w:hAnsi="Franklin Gothic Book"/>
        </w:rPr>
      </w:pPr>
      <w:r w:rsidRPr="003D09D9">
        <w:rPr>
          <w:rFonts w:ascii="Franklin Gothic Book" w:hAnsi="Franklin Gothic Book"/>
        </w:rPr>
        <w:t>Regarding applications for investigation orders, this note is to remind financial investigators</w:t>
      </w:r>
      <w:r>
        <w:rPr>
          <w:rFonts w:ascii="Franklin Gothic Book" w:hAnsi="Franklin Gothic Book"/>
        </w:rPr>
        <w:t xml:space="preserve"> </w:t>
      </w:r>
      <w:r w:rsidRPr="003D09D9">
        <w:rPr>
          <w:rFonts w:ascii="Franklin Gothic Book" w:hAnsi="Franklin Gothic Book"/>
        </w:rPr>
        <w:t xml:space="preserve">and other authorities entitled to make applications under the relevant statutory provisions, of the requirements contained in Part 47 of the Criminal Procedure Rules and paragraph 11 of the Criminal Practice Directions. </w:t>
      </w:r>
    </w:p>
    <w:p w14:paraId="4FDBC5A4"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Those provisions govern the procedure for applications for the making, variation, or discharge of investigation orders.  Such orders include but are not limited to: orders for the production of, or access to, material; customer information orders; and account monitoring orders.</w:t>
      </w:r>
    </w:p>
    <w:p w14:paraId="3D39FF18"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Applicants are expected to be familiar with, and to comply strictly with, the requirements set out in the Rules and Practice Directions.  This includes ensuring that applications are made in proper form, supported by appropriate evidence, and served in accordance with the prescribed</w:t>
      </w:r>
      <w:r>
        <w:rPr>
          <w:rFonts w:ascii="Franklin Gothic Book" w:hAnsi="Franklin Gothic Book"/>
        </w:rPr>
        <w:t xml:space="preserve"> </w:t>
      </w:r>
      <w:r w:rsidRPr="003D09D9">
        <w:rPr>
          <w:rFonts w:ascii="Franklin Gothic Book" w:hAnsi="Franklin Gothic Book"/>
        </w:rPr>
        <w:t xml:space="preserve">procedures.  </w:t>
      </w:r>
      <w:r w:rsidRPr="003D09D9">
        <w:rPr>
          <w:rFonts w:ascii="Franklin Gothic Book" w:hAnsi="Franklin Gothic Book"/>
        </w:rPr>
        <w:lastRenderedPageBreak/>
        <w:t xml:space="preserve">Failure to observe these requirements may result in delay, adjournment, or the refusal of the order sought. </w:t>
      </w:r>
    </w:p>
    <w:p w14:paraId="74FBFF60"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Applicants must also ensure that any order sought is proportionate. This requires careful thought as to the extent of the material requested and the period covered, so that the intrusion into private or commercial affairs is no greater than necessary to achieve the legitimate aim of the</w:t>
      </w:r>
      <w:r>
        <w:rPr>
          <w:rFonts w:ascii="Franklin Gothic Book" w:hAnsi="Franklin Gothic Book"/>
        </w:rPr>
        <w:t xml:space="preserve"> </w:t>
      </w:r>
      <w:r w:rsidRPr="003D09D9">
        <w:rPr>
          <w:rFonts w:ascii="Franklin Gothic Book" w:hAnsi="Franklin Gothic Book"/>
        </w:rPr>
        <w:t>investigation.</w:t>
      </w:r>
    </w:p>
    <w:p w14:paraId="028106E8" w14:textId="77777777" w:rsidR="00E05E2D" w:rsidRPr="00856286" w:rsidRDefault="00E05E2D" w:rsidP="00E05E2D">
      <w:pPr>
        <w:spacing w:line="360" w:lineRule="auto"/>
        <w:ind w:right="-907"/>
        <w:jc w:val="both"/>
        <w:rPr>
          <w:rFonts w:ascii="Franklin Gothic Book" w:hAnsi="Franklin Gothic Book"/>
          <w:b/>
          <w:bCs/>
        </w:rPr>
      </w:pPr>
      <w:r w:rsidRPr="003D09D9">
        <w:rPr>
          <w:rFonts w:ascii="Franklin Gothic Book" w:hAnsi="Franklin Gothic Book"/>
        </w:rPr>
        <w:t xml:space="preserve"> </w:t>
      </w:r>
    </w:p>
    <w:p w14:paraId="2AF29DAB" w14:textId="77777777" w:rsidR="00E05E2D" w:rsidRPr="00856286" w:rsidRDefault="00E05E2D" w:rsidP="00E05E2D">
      <w:pPr>
        <w:spacing w:line="360" w:lineRule="auto"/>
        <w:ind w:right="-907"/>
        <w:jc w:val="both"/>
        <w:rPr>
          <w:rFonts w:ascii="Franklin Gothic Book" w:hAnsi="Franklin Gothic Book"/>
          <w:b/>
          <w:bCs/>
        </w:rPr>
      </w:pPr>
      <w:r w:rsidRPr="00856286">
        <w:rPr>
          <w:rFonts w:ascii="Franklin Gothic Book" w:hAnsi="Franklin Gothic Book"/>
          <w:b/>
          <w:bCs/>
        </w:rPr>
        <w:t xml:space="preserve">Guidance </w:t>
      </w:r>
    </w:p>
    <w:p w14:paraId="3897631E" w14:textId="77777777" w:rsidR="00E05E2D" w:rsidRPr="00CD47F5" w:rsidRDefault="00E05E2D" w:rsidP="00E05E2D">
      <w:pPr>
        <w:spacing w:line="360" w:lineRule="auto"/>
        <w:ind w:right="-907"/>
        <w:jc w:val="both"/>
        <w:rPr>
          <w:rFonts w:ascii="Franklin Gothic Book" w:hAnsi="Franklin Gothic Book"/>
          <w:i/>
          <w:iCs/>
        </w:rPr>
      </w:pPr>
      <w:r w:rsidRPr="00CD47F5">
        <w:rPr>
          <w:rFonts w:ascii="Franklin Gothic Book" w:hAnsi="Franklin Gothic Book"/>
          <w:i/>
          <w:iCs/>
        </w:rPr>
        <w:t xml:space="preserve">A - Form and Content of Applications </w:t>
      </w:r>
    </w:p>
    <w:p w14:paraId="22C25702"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1. Applications must clearly identify the statutory basis of the Order sought, the scope of the material or information required, and the specific purpose for which the Order is necessary. </w:t>
      </w:r>
    </w:p>
    <w:p w14:paraId="1490AACA"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2. All supporting material must be complete, accurate, and properly referenced.  Where reliance is placed on information obtained from third parties, the source and reliability of that information must be identified. </w:t>
      </w:r>
    </w:p>
    <w:p w14:paraId="0CF4D0AB"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3. Draft Orders presented to the Court should be in a form consistent with the Rules, accurately reflecting the relief sought, and confined to what is strictly necessary. </w:t>
      </w:r>
    </w:p>
    <w:p w14:paraId="26F5D5F6"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4. Applicants must also ensure that the terms of any proposed Order are proportionate.  In particular, careful consideration must be given to the breadth of the material sought and the time period covered. Orders should not extend more widely than is justified by the investigative need. </w:t>
      </w:r>
    </w:p>
    <w:p w14:paraId="401E0DCB"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5. Practical examples of how proportionality may be demonstrated are set out in Section D below. </w:t>
      </w:r>
    </w:p>
    <w:p w14:paraId="5C03ECE7" w14:textId="77777777" w:rsidR="00E05E2D" w:rsidRPr="003D09D9" w:rsidRDefault="00E05E2D" w:rsidP="00E05E2D">
      <w:pPr>
        <w:spacing w:line="360" w:lineRule="auto"/>
        <w:ind w:right="-907"/>
        <w:jc w:val="both"/>
        <w:rPr>
          <w:rFonts w:ascii="Franklin Gothic Book" w:hAnsi="Franklin Gothic Book"/>
        </w:rPr>
      </w:pPr>
    </w:p>
    <w:p w14:paraId="1DA430B0" w14:textId="77777777" w:rsidR="00E05E2D" w:rsidRPr="00603042" w:rsidRDefault="00E05E2D" w:rsidP="00E05E2D">
      <w:pPr>
        <w:spacing w:line="360" w:lineRule="auto"/>
        <w:ind w:right="-907"/>
        <w:jc w:val="both"/>
        <w:rPr>
          <w:rFonts w:ascii="Franklin Gothic Book" w:hAnsi="Franklin Gothic Book"/>
          <w:i/>
          <w:iCs/>
        </w:rPr>
      </w:pPr>
      <w:r w:rsidRPr="00603042">
        <w:rPr>
          <w:rFonts w:ascii="Franklin Gothic Book" w:hAnsi="Franklin Gothic Book"/>
          <w:i/>
          <w:iCs/>
        </w:rPr>
        <w:t xml:space="preserve">B - Duty of Candour </w:t>
      </w:r>
    </w:p>
    <w:p w14:paraId="3EEC9073"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6. Applicants are under a duty of candour to the Court. This includes the obligation to disclose not only material which supports the application but also material which may reasonably be considered to undermine it or which may assist the Court in deciding whether to grant the Order. </w:t>
      </w:r>
    </w:p>
    <w:p w14:paraId="146E74AE"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7. Any qualifications, limitations, or uncertainties in the evidence relied upon must be fairly drawn to the attention of the Court. </w:t>
      </w:r>
    </w:p>
    <w:p w14:paraId="6C7EF613" w14:textId="77777777" w:rsidR="00E05E2D" w:rsidRPr="003D09D9" w:rsidRDefault="00E05E2D" w:rsidP="00E05E2D">
      <w:pPr>
        <w:spacing w:line="360" w:lineRule="auto"/>
        <w:ind w:right="-907"/>
        <w:jc w:val="both"/>
        <w:rPr>
          <w:rFonts w:ascii="Franklin Gothic Book" w:hAnsi="Franklin Gothic Book"/>
        </w:rPr>
      </w:pPr>
    </w:p>
    <w:p w14:paraId="5DB31FF3" w14:textId="77777777" w:rsidR="00E05E2D" w:rsidRPr="00603042" w:rsidRDefault="00E05E2D" w:rsidP="00E05E2D">
      <w:pPr>
        <w:spacing w:line="360" w:lineRule="auto"/>
        <w:ind w:right="-907"/>
        <w:jc w:val="both"/>
        <w:rPr>
          <w:rFonts w:ascii="Franklin Gothic Book" w:hAnsi="Franklin Gothic Book"/>
          <w:i/>
          <w:iCs/>
        </w:rPr>
      </w:pPr>
      <w:r w:rsidRPr="00603042">
        <w:rPr>
          <w:rFonts w:ascii="Franklin Gothic Book" w:hAnsi="Franklin Gothic Book"/>
          <w:i/>
          <w:iCs/>
        </w:rPr>
        <w:t xml:space="preserve">C - Choice of Court Centre </w:t>
      </w:r>
    </w:p>
    <w:p w14:paraId="3BDDA098"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lastRenderedPageBreak/>
        <w:t xml:space="preserve">8. Paragraph 11 CPD requires that applications be made at a court centre appropriate to the nature and scale of the investigation.  </w:t>
      </w:r>
    </w:p>
    <w:p w14:paraId="4066AF9A"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That requirement must not be treated as a mere formality; investigators must give careful thought to the selection of court centre and justify it to the court in the covering email. </w:t>
      </w:r>
    </w:p>
    <w:p w14:paraId="3E6B6C41"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9. In making that choice, and having full regard to the terms of the Practice Directions, the following practical considerations should ordinarily be taken into account: </w:t>
      </w:r>
    </w:p>
    <w:p w14:paraId="3A24D421" w14:textId="77777777" w:rsidR="00E05E2D" w:rsidRPr="003D09D9" w:rsidRDefault="00E05E2D" w:rsidP="00E05E2D">
      <w:pPr>
        <w:spacing w:line="360" w:lineRule="auto"/>
        <w:ind w:left="720" w:right="-907"/>
        <w:jc w:val="both"/>
        <w:rPr>
          <w:rFonts w:ascii="Franklin Gothic Book" w:hAnsi="Franklin Gothic Book"/>
        </w:rPr>
      </w:pPr>
      <w:r w:rsidRPr="003D09D9">
        <w:rPr>
          <w:rFonts w:ascii="Franklin Gothic Book" w:hAnsi="Franklin Gothic Book"/>
        </w:rPr>
        <w:t xml:space="preserve">(a) Likely subsequent proceedings – the appropriate venue will ordinarily be the court centre where any prosecution is likely to be brought; </w:t>
      </w:r>
    </w:p>
    <w:p w14:paraId="31EAB9A6" w14:textId="77777777" w:rsidR="00E05E2D" w:rsidRPr="003D09D9" w:rsidRDefault="00E05E2D" w:rsidP="00E05E2D">
      <w:pPr>
        <w:spacing w:line="360" w:lineRule="auto"/>
        <w:ind w:left="720" w:right="-907"/>
        <w:jc w:val="both"/>
        <w:rPr>
          <w:rFonts w:ascii="Franklin Gothic Book" w:hAnsi="Franklin Gothic Book"/>
        </w:rPr>
      </w:pPr>
      <w:r w:rsidRPr="003D09D9">
        <w:rPr>
          <w:rFonts w:ascii="Franklin Gothic Book" w:hAnsi="Franklin Gothic Book"/>
        </w:rPr>
        <w:t xml:space="preserve">(b) Geographical connection of suspect(s) – where the principal suspect or suspects have a strong connection, by residence, business, or base of operations, with a particular region or court area; </w:t>
      </w:r>
    </w:p>
    <w:p w14:paraId="14E0EFF9" w14:textId="77777777" w:rsidR="00E05E2D" w:rsidRPr="003D09D9" w:rsidRDefault="00E05E2D" w:rsidP="00E05E2D">
      <w:pPr>
        <w:spacing w:line="360" w:lineRule="auto"/>
        <w:ind w:left="720" w:right="-907"/>
        <w:jc w:val="both"/>
        <w:rPr>
          <w:rFonts w:ascii="Franklin Gothic Book" w:hAnsi="Franklin Gothic Book"/>
        </w:rPr>
      </w:pPr>
      <w:r w:rsidRPr="003D09D9">
        <w:rPr>
          <w:rFonts w:ascii="Franklin Gothic Book" w:hAnsi="Franklin Gothic Book"/>
        </w:rPr>
        <w:t xml:space="preserve">(c) Location of offending or investigation – where the suspected offending occurred, or where the investigation is primarily centred; </w:t>
      </w:r>
    </w:p>
    <w:p w14:paraId="1462CEB2" w14:textId="77777777" w:rsidR="00E05E2D" w:rsidRPr="003D09D9" w:rsidRDefault="00E05E2D" w:rsidP="00E05E2D">
      <w:pPr>
        <w:spacing w:line="360" w:lineRule="auto"/>
        <w:ind w:left="720" w:right="-907"/>
        <w:jc w:val="both"/>
        <w:rPr>
          <w:rFonts w:ascii="Franklin Gothic Book" w:hAnsi="Franklin Gothic Book"/>
        </w:rPr>
      </w:pPr>
      <w:r w:rsidRPr="003D09D9">
        <w:rPr>
          <w:rFonts w:ascii="Franklin Gothic Book" w:hAnsi="Franklin Gothic Book"/>
        </w:rPr>
        <w:t xml:space="preserve">(d) Multiplicity and complexity – in cases involving multiple Defendants or complex issues, all connected applications should be made to the same court centre and, where </w:t>
      </w:r>
      <w:r>
        <w:rPr>
          <w:rFonts w:ascii="Franklin Gothic Book" w:hAnsi="Franklin Gothic Book"/>
        </w:rPr>
        <w:t>p</w:t>
      </w:r>
      <w:r w:rsidRPr="003D09D9">
        <w:rPr>
          <w:rFonts w:ascii="Franklin Gothic Book" w:hAnsi="Franklin Gothic Book"/>
        </w:rPr>
        <w:t xml:space="preserve">racticable, listed before the same Judge, so as to promote consistency and administrative efficiency. </w:t>
      </w:r>
    </w:p>
    <w:p w14:paraId="2DA02EB9"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10. A court centre must not be selected solely on the grounds of convenience to, or proximity with, the investigator’s location. </w:t>
      </w:r>
    </w:p>
    <w:p w14:paraId="752D418D"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11. Judges may decline to determine an application, and direct that it be resubmitted (if necessary to a different court centre), where: </w:t>
      </w:r>
    </w:p>
    <w:p w14:paraId="6438AFF6" w14:textId="77777777" w:rsidR="00E05E2D" w:rsidRPr="003D09D9" w:rsidRDefault="00E05E2D" w:rsidP="00E05E2D">
      <w:pPr>
        <w:spacing w:line="360" w:lineRule="auto"/>
        <w:ind w:left="720" w:right="-907"/>
        <w:jc w:val="both"/>
        <w:rPr>
          <w:rFonts w:ascii="Franklin Gothic Book" w:hAnsi="Franklin Gothic Book"/>
        </w:rPr>
      </w:pPr>
      <w:r w:rsidRPr="003D09D9">
        <w:rPr>
          <w:rFonts w:ascii="Franklin Gothic Book" w:hAnsi="Franklin Gothic Book"/>
        </w:rPr>
        <w:t xml:space="preserve">(a) the application has not been presented in the proper form; </w:t>
      </w:r>
    </w:p>
    <w:p w14:paraId="6DC36660" w14:textId="77777777" w:rsidR="00E05E2D" w:rsidRDefault="00E05E2D" w:rsidP="00E05E2D">
      <w:pPr>
        <w:spacing w:line="360" w:lineRule="auto"/>
        <w:ind w:left="720" w:right="-907"/>
        <w:jc w:val="both"/>
        <w:rPr>
          <w:rFonts w:ascii="Franklin Gothic Book" w:hAnsi="Franklin Gothic Book"/>
        </w:rPr>
      </w:pPr>
      <w:r w:rsidRPr="003D09D9">
        <w:rPr>
          <w:rFonts w:ascii="Franklin Gothic Book" w:hAnsi="Franklin Gothic Book"/>
        </w:rPr>
        <w:t xml:space="preserve">(b) the time estimate for reading or hearing is inaccurate; and/or </w:t>
      </w:r>
    </w:p>
    <w:p w14:paraId="7C3B744C" w14:textId="77777777" w:rsidR="00E05E2D" w:rsidRPr="003D09D9" w:rsidRDefault="00E05E2D" w:rsidP="00E05E2D">
      <w:pPr>
        <w:spacing w:line="360" w:lineRule="auto"/>
        <w:ind w:left="720" w:right="-907"/>
        <w:jc w:val="both"/>
        <w:rPr>
          <w:rFonts w:ascii="Franklin Gothic Book" w:hAnsi="Franklin Gothic Book"/>
        </w:rPr>
      </w:pPr>
      <w:r w:rsidRPr="003D09D9">
        <w:rPr>
          <w:rFonts w:ascii="Franklin Gothic Book" w:hAnsi="Franklin Gothic Book"/>
        </w:rPr>
        <w:t xml:space="preserve">(c) insufficient justification has been provided for making the application to Canterbury Crown Court. </w:t>
      </w:r>
    </w:p>
    <w:p w14:paraId="0FE97888" w14:textId="77777777" w:rsidR="00E05E2D" w:rsidRPr="003D09D9" w:rsidRDefault="00E05E2D" w:rsidP="00E05E2D">
      <w:pPr>
        <w:spacing w:line="360" w:lineRule="auto"/>
        <w:ind w:right="-907"/>
        <w:jc w:val="both"/>
        <w:rPr>
          <w:rFonts w:ascii="Franklin Gothic Book" w:hAnsi="Franklin Gothic Book"/>
        </w:rPr>
      </w:pPr>
    </w:p>
    <w:p w14:paraId="0AC1A2B2" w14:textId="77777777" w:rsidR="00E05E2D" w:rsidRPr="00603042" w:rsidRDefault="00E05E2D" w:rsidP="00E05E2D">
      <w:pPr>
        <w:spacing w:line="360" w:lineRule="auto"/>
        <w:ind w:right="-907"/>
        <w:jc w:val="both"/>
        <w:rPr>
          <w:rFonts w:ascii="Franklin Gothic Book" w:hAnsi="Franklin Gothic Book"/>
          <w:i/>
          <w:iCs/>
        </w:rPr>
      </w:pPr>
      <w:r w:rsidRPr="00603042">
        <w:rPr>
          <w:rFonts w:ascii="Franklin Gothic Book" w:hAnsi="Franklin Gothic Book"/>
          <w:i/>
          <w:iCs/>
        </w:rPr>
        <w:t xml:space="preserve">D - Proportionality in practice </w:t>
      </w:r>
    </w:p>
    <w:p w14:paraId="418B3D5D" w14:textId="77777777" w:rsidR="00E05E2D"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Illustrative examples </w:t>
      </w:r>
    </w:p>
    <w:p w14:paraId="15BDE331"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lastRenderedPageBreak/>
        <w:t xml:space="preserve">12. When setting out the scope of the Order, applicants should explain why the terms sought are proportionate to the investigative objective.  For example: </w:t>
      </w:r>
    </w:p>
    <w:p w14:paraId="30C19070"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 Time Period </w:t>
      </w:r>
    </w:p>
    <w:p w14:paraId="0CCEF707"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“The Order is limited to account records between January and June 2025. Intelligence indicates that the suspected money laundering occurred during this period, linked to identified transfers. Extending the request beyond these dates would capture a large volume of irrelevant material and would be disproportionate to the issues under investigation.” </w:t>
      </w:r>
    </w:p>
    <w:p w14:paraId="7AE76EF4"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 Categories of Material </w:t>
      </w:r>
    </w:p>
    <w:p w14:paraId="1B987550"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“The application seeks telephone call data (subscriber and call records) but does not include the content of communications. This limitation ensures that the material obtained is confined</w:t>
      </w:r>
      <w:r>
        <w:rPr>
          <w:rFonts w:ascii="Franklin Gothic Book" w:hAnsi="Franklin Gothic Book"/>
        </w:rPr>
        <w:t xml:space="preserve"> </w:t>
      </w:r>
      <w:r w:rsidRPr="003D09D9">
        <w:rPr>
          <w:rFonts w:ascii="Franklin Gothic Book" w:hAnsi="Franklin Gothic Book"/>
        </w:rPr>
        <w:t>to what is strictly necessary for establishing contact patterns relevant to the conspiracy, without intruding further into</w:t>
      </w:r>
      <w:r>
        <w:rPr>
          <w:rFonts w:ascii="Franklin Gothic Book" w:hAnsi="Franklin Gothic Book"/>
        </w:rPr>
        <w:t xml:space="preserve"> </w:t>
      </w:r>
      <w:r w:rsidRPr="003D09D9">
        <w:rPr>
          <w:rFonts w:ascii="Franklin Gothic Book" w:hAnsi="Franklin Gothic Book"/>
        </w:rPr>
        <w:t xml:space="preserve">private communications.” </w:t>
      </w:r>
    </w:p>
    <w:p w14:paraId="42D93C7A"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 Multiple Suspects </w:t>
      </w:r>
    </w:p>
    <w:p w14:paraId="22F1F9ED" w14:textId="77777777" w:rsidR="00E05E2D"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“The Order is directed at the accounts of Suspect A only. Although Suspect B is also under investigation, there is currently insufficient evidence to justify an equivalent Order in respect of them. By limiting the scope to Suspect A, the application remains proportionate to the current evidential position, while leaving open the possibility of further applications should additional material emerge.” </w:t>
      </w:r>
    </w:p>
    <w:p w14:paraId="380DB843" w14:textId="77777777" w:rsidR="00E05E2D" w:rsidRPr="003D09D9" w:rsidRDefault="00E05E2D" w:rsidP="00E05E2D">
      <w:pPr>
        <w:spacing w:line="360" w:lineRule="auto"/>
        <w:ind w:right="-907"/>
        <w:jc w:val="both"/>
        <w:rPr>
          <w:rFonts w:ascii="Franklin Gothic Book" w:hAnsi="Franklin Gothic Book"/>
        </w:rPr>
      </w:pPr>
    </w:p>
    <w:p w14:paraId="0162C0E7" w14:textId="77777777" w:rsidR="00E05E2D" w:rsidRPr="00603042" w:rsidRDefault="00E05E2D" w:rsidP="00E05E2D">
      <w:pPr>
        <w:spacing w:line="360" w:lineRule="auto"/>
        <w:ind w:right="-907"/>
        <w:jc w:val="both"/>
        <w:rPr>
          <w:rFonts w:ascii="Franklin Gothic Book" w:hAnsi="Franklin Gothic Book"/>
          <w:i/>
          <w:iCs/>
        </w:rPr>
      </w:pPr>
      <w:r w:rsidRPr="00603042">
        <w:rPr>
          <w:rFonts w:ascii="Franklin Gothic Book" w:hAnsi="Franklin Gothic Book"/>
          <w:i/>
          <w:iCs/>
        </w:rPr>
        <w:t xml:space="preserve">Proportionality Checklist for Applicants </w:t>
      </w:r>
    </w:p>
    <w:p w14:paraId="448F1A3C"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13. Before submitting an application, ask yourself: </w:t>
      </w:r>
    </w:p>
    <w:p w14:paraId="40EE521B"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 Scope of Material – Have I clearly limited the request to only the material necessary for the investigation? </w:t>
      </w:r>
    </w:p>
    <w:p w14:paraId="11D0A0BD"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 Time Period – Is the period covered as short as reasonably possible to capture the relevant activity? </w:t>
      </w:r>
    </w:p>
    <w:p w14:paraId="0BB33EB7"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 Relevance – Can I explain how each category of material sought will directly assist the investigation? </w:t>
      </w:r>
    </w:p>
    <w:p w14:paraId="7679B3F7"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t xml:space="preserve">• Alternatives – Have I considered narrower options (shorter periods, fewer categories, fewer suspects) and discounted them with reasons? </w:t>
      </w:r>
    </w:p>
    <w:p w14:paraId="35FA017E" w14:textId="77777777" w:rsidR="00E05E2D" w:rsidRPr="003D09D9" w:rsidRDefault="00E05E2D" w:rsidP="00E05E2D">
      <w:pPr>
        <w:spacing w:line="360" w:lineRule="auto"/>
        <w:ind w:right="-907"/>
        <w:jc w:val="both"/>
        <w:rPr>
          <w:rFonts w:ascii="Franklin Gothic Book" w:hAnsi="Franklin Gothic Book"/>
        </w:rPr>
      </w:pPr>
      <w:r w:rsidRPr="003D09D9">
        <w:rPr>
          <w:rFonts w:ascii="Franklin Gothic Book" w:hAnsi="Franklin Gothic Book"/>
        </w:rPr>
        <w:lastRenderedPageBreak/>
        <w:t>• Intrusion – Have I considered the potential intrusion into</w:t>
      </w:r>
      <w:r>
        <w:rPr>
          <w:rFonts w:ascii="Franklin Gothic Book" w:hAnsi="Franklin Gothic Book"/>
        </w:rPr>
        <w:t xml:space="preserve"> </w:t>
      </w:r>
      <w:r w:rsidRPr="003D09D9">
        <w:rPr>
          <w:rFonts w:ascii="Franklin Gothic Book" w:hAnsi="Franklin Gothic Book"/>
        </w:rPr>
        <w:t xml:space="preserve">privacy or commercial affairs, and explained why the request remains justified? </w:t>
      </w:r>
    </w:p>
    <w:p w14:paraId="5E5E3F73" w14:textId="3E461E3A" w:rsidR="007832CE" w:rsidRPr="00B404FE" w:rsidRDefault="00E05E2D" w:rsidP="001209E3">
      <w:pPr>
        <w:spacing w:line="360" w:lineRule="auto"/>
        <w:ind w:right="-907"/>
        <w:jc w:val="both"/>
        <w:rPr>
          <w:rFonts w:ascii="Franklin Gothic Book" w:hAnsi="Franklin Gothic Book"/>
        </w:rPr>
      </w:pPr>
      <w:r w:rsidRPr="003D09D9">
        <w:rPr>
          <w:rFonts w:ascii="Franklin Gothic Book" w:hAnsi="Franklin Gothic Book"/>
        </w:rPr>
        <w:t>• Drafting – Does the draft order reflect only what is strictly necessary, and avoid “catch-all” language?</w:t>
      </w:r>
    </w:p>
    <w:sectPr w:rsidR="007832CE" w:rsidRPr="00B404FE" w:rsidSect="007C3B45">
      <w:headerReference w:type="even" r:id="rId16"/>
      <w:headerReference w:type="default" r:id="rId17"/>
      <w:footerReference w:type="default" r:id="rId18"/>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2C347" w14:textId="77777777" w:rsidR="00C02B15" w:rsidRDefault="00C02B15" w:rsidP="00A2329B">
      <w:pPr>
        <w:spacing w:after="0" w:line="240" w:lineRule="auto"/>
      </w:pPr>
      <w:r>
        <w:separator/>
      </w:r>
    </w:p>
  </w:endnote>
  <w:endnote w:type="continuationSeparator" w:id="0">
    <w:p w14:paraId="21F764A8" w14:textId="77777777" w:rsidR="00C02B15" w:rsidRDefault="00C02B15" w:rsidP="00A23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152946"/>
      <w:docPartObj>
        <w:docPartGallery w:val="Page Numbers (Bottom of Page)"/>
        <w:docPartUnique/>
      </w:docPartObj>
    </w:sdtPr>
    <w:sdtEndPr>
      <w:rPr>
        <w:color w:val="7F7F7F" w:themeColor="background1" w:themeShade="7F"/>
        <w:spacing w:val="60"/>
      </w:rPr>
    </w:sdtEndPr>
    <w:sdtContent>
      <w:p w14:paraId="147362D5" w14:textId="7838BF2A" w:rsidR="00651F9A" w:rsidRDefault="00651F9A">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4C7F3DA3" w14:textId="77777777" w:rsidR="00A2329B" w:rsidRDefault="00A232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EE03D" w14:textId="77777777" w:rsidR="00C02B15" w:rsidRDefault="00C02B15" w:rsidP="00A2329B">
      <w:pPr>
        <w:spacing w:after="0" w:line="240" w:lineRule="auto"/>
      </w:pPr>
      <w:r>
        <w:separator/>
      </w:r>
    </w:p>
  </w:footnote>
  <w:footnote w:type="continuationSeparator" w:id="0">
    <w:p w14:paraId="77C29977" w14:textId="77777777" w:rsidR="00C02B15" w:rsidRDefault="00C02B15" w:rsidP="00A232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0D5D" w14:textId="74B6BAC0" w:rsidR="00A2329B" w:rsidRDefault="00000000">
    <w:pPr>
      <w:pStyle w:val="Header"/>
    </w:pPr>
    <w:r>
      <w:rPr>
        <w:noProof/>
      </w:rPr>
      <w:pict w14:anchorId="21275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00146891" o:spid="_x0000_s1026" type="#_x0000_t75" style="position:absolute;margin-left:0;margin-top:0;width:451.2pt;height:354.55pt;z-index:-251657216;mso-position-horizontal:center;mso-position-horizontal-relative:margin;mso-position-vertical:center;mso-position-vertical-relative:margin" o:allowincell="f">
          <v:imagedata r:id="rId1" o:title="canterbury_combined_court_centr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97299" w14:textId="7DBC3981" w:rsidR="00A2329B" w:rsidRDefault="00000000">
    <w:pPr>
      <w:pStyle w:val="Header"/>
    </w:pPr>
    <w:r>
      <w:rPr>
        <w:noProof/>
      </w:rPr>
      <w:pict w14:anchorId="38F708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00146892" o:spid="_x0000_s1027" type="#_x0000_t75" style="position:absolute;margin-left:0;margin-top:0;width:451.2pt;height:354.55pt;z-index:-251656192;mso-position-horizontal:center;mso-position-horizontal-relative:margin;mso-position-vertical:center;mso-position-vertical-relative:margin" o:allowincell="f">
          <v:imagedata r:id="rId1" o:title="canterbury_combined_court_centr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503"/>
    <w:multiLevelType w:val="hybridMultilevel"/>
    <w:tmpl w:val="E66C5B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C7165F"/>
    <w:multiLevelType w:val="hybridMultilevel"/>
    <w:tmpl w:val="0646221C"/>
    <w:lvl w:ilvl="0" w:tplc="FFFFFFFF">
      <w:start w:val="1"/>
      <w:numFmt w:val="decimal"/>
      <w:lvlText w:val="%1."/>
      <w:lvlJc w:val="left"/>
      <w:pPr>
        <w:ind w:left="720" w:hanging="360"/>
      </w:pPr>
    </w:lvl>
    <w:lvl w:ilvl="1" w:tplc="08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E751B6"/>
    <w:multiLevelType w:val="hybridMultilevel"/>
    <w:tmpl w:val="72B295D6"/>
    <w:lvl w:ilvl="0" w:tplc="9724E63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DCD76E7"/>
    <w:multiLevelType w:val="hybridMultilevel"/>
    <w:tmpl w:val="0C22E5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E1721D4"/>
    <w:multiLevelType w:val="hybridMultilevel"/>
    <w:tmpl w:val="6BC85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9D65DD"/>
    <w:multiLevelType w:val="hybridMultilevel"/>
    <w:tmpl w:val="359C0A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5810E43"/>
    <w:multiLevelType w:val="hybridMultilevel"/>
    <w:tmpl w:val="16365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2D0B17"/>
    <w:multiLevelType w:val="hybridMultilevel"/>
    <w:tmpl w:val="458C84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90C498C"/>
    <w:multiLevelType w:val="hybridMultilevel"/>
    <w:tmpl w:val="8B6AC2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0927BD"/>
    <w:multiLevelType w:val="hybridMultilevel"/>
    <w:tmpl w:val="4562431A"/>
    <w:lvl w:ilvl="0" w:tplc="C892245C">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FF3DA7"/>
    <w:multiLevelType w:val="hybridMultilevel"/>
    <w:tmpl w:val="DFDEC3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9C2230"/>
    <w:multiLevelType w:val="hybridMultilevel"/>
    <w:tmpl w:val="A2705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283713"/>
    <w:multiLevelType w:val="hybridMultilevel"/>
    <w:tmpl w:val="0DCA7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C17166"/>
    <w:multiLevelType w:val="hybridMultilevel"/>
    <w:tmpl w:val="5B4CF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0032430">
    <w:abstractNumId w:val="2"/>
  </w:num>
  <w:num w:numId="2" w16cid:durableId="1460034335">
    <w:abstractNumId w:val="0"/>
  </w:num>
  <w:num w:numId="3" w16cid:durableId="2104111500">
    <w:abstractNumId w:val="6"/>
  </w:num>
  <w:num w:numId="4" w16cid:durableId="720986259">
    <w:abstractNumId w:val="4"/>
  </w:num>
  <w:num w:numId="5" w16cid:durableId="400905268">
    <w:abstractNumId w:val="5"/>
  </w:num>
  <w:num w:numId="6" w16cid:durableId="603726568">
    <w:abstractNumId w:val="11"/>
  </w:num>
  <w:num w:numId="7" w16cid:durableId="1472214148">
    <w:abstractNumId w:val="9"/>
  </w:num>
  <w:num w:numId="8" w16cid:durableId="24604254">
    <w:abstractNumId w:val="10"/>
  </w:num>
  <w:num w:numId="9" w16cid:durableId="2024017763">
    <w:abstractNumId w:val="12"/>
  </w:num>
  <w:num w:numId="10" w16cid:durableId="1192062604">
    <w:abstractNumId w:val="7"/>
  </w:num>
  <w:num w:numId="11" w16cid:durableId="224920712">
    <w:abstractNumId w:val="13"/>
  </w:num>
  <w:num w:numId="12" w16cid:durableId="1589122649">
    <w:abstractNumId w:val="1"/>
  </w:num>
  <w:num w:numId="13" w16cid:durableId="1611430694">
    <w:abstractNumId w:val="8"/>
  </w:num>
  <w:num w:numId="14" w16cid:durableId="14800018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29B"/>
    <w:rsid w:val="00065991"/>
    <w:rsid w:val="00080B0C"/>
    <w:rsid w:val="000B059C"/>
    <w:rsid w:val="001209E3"/>
    <w:rsid w:val="0014351A"/>
    <w:rsid w:val="001629A1"/>
    <w:rsid w:val="00180E51"/>
    <w:rsid w:val="001C4151"/>
    <w:rsid w:val="00221431"/>
    <w:rsid w:val="002333C4"/>
    <w:rsid w:val="00233D3E"/>
    <w:rsid w:val="00236C9B"/>
    <w:rsid w:val="00242C4F"/>
    <w:rsid w:val="00265D02"/>
    <w:rsid w:val="00272C29"/>
    <w:rsid w:val="00280897"/>
    <w:rsid w:val="002B0B98"/>
    <w:rsid w:val="002B17C7"/>
    <w:rsid w:val="002B1ABF"/>
    <w:rsid w:val="002C011F"/>
    <w:rsid w:val="002D6DCA"/>
    <w:rsid w:val="002F1064"/>
    <w:rsid w:val="00302207"/>
    <w:rsid w:val="0032179C"/>
    <w:rsid w:val="00322961"/>
    <w:rsid w:val="00325E72"/>
    <w:rsid w:val="00351284"/>
    <w:rsid w:val="00352F45"/>
    <w:rsid w:val="003A1584"/>
    <w:rsid w:val="003B331E"/>
    <w:rsid w:val="003B3FDB"/>
    <w:rsid w:val="003C1B28"/>
    <w:rsid w:val="003D09D9"/>
    <w:rsid w:val="003F4CE1"/>
    <w:rsid w:val="003F739F"/>
    <w:rsid w:val="0041770E"/>
    <w:rsid w:val="004931C7"/>
    <w:rsid w:val="00496AA9"/>
    <w:rsid w:val="004A65DA"/>
    <w:rsid w:val="004B7951"/>
    <w:rsid w:val="004C746D"/>
    <w:rsid w:val="0050392F"/>
    <w:rsid w:val="00520161"/>
    <w:rsid w:val="00572188"/>
    <w:rsid w:val="005D309A"/>
    <w:rsid w:val="005D70B4"/>
    <w:rsid w:val="005E3495"/>
    <w:rsid w:val="00601FCD"/>
    <w:rsid w:val="00603042"/>
    <w:rsid w:val="006251B0"/>
    <w:rsid w:val="00651F9A"/>
    <w:rsid w:val="00652586"/>
    <w:rsid w:val="00653BDA"/>
    <w:rsid w:val="00687F36"/>
    <w:rsid w:val="00693999"/>
    <w:rsid w:val="006E5191"/>
    <w:rsid w:val="006F6F74"/>
    <w:rsid w:val="00720E20"/>
    <w:rsid w:val="007211A0"/>
    <w:rsid w:val="00744A38"/>
    <w:rsid w:val="00756FF6"/>
    <w:rsid w:val="00782C39"/>
    <w:rsid w:val="007832CE"/>
    <w:rsid w:val="00787AFA"/>
    <w:rsid w:val="007A78E5"/>
    <w:rsid w:val="007C0ED0"/>
    <w:rsid w:val="007C3B45"/>
    <w:rsid w:val="00800C30"/>
    <w:rsid w:val="008335D6"/>
    <w:rsid w:val="0085246E"/>
    <w:rsid w:val="00856286"/>
    <w:rsid w:val="00861870"/>
    <w:rsid w:val="00874653"/>
    <w:rsid w:val="00874705"/>
    <w:rsid w:val="00896F42"/>
    <w:rsid w:val="008A4C1C"/>
    <w:rsid w:val="008B2372"/>
    <w:rsid w:val="008C29E9"/>
    <w:rsid w:val="008D3695"/>
    <w:rsid w:val="008E3B4C"/>
    <w:rsid w:val="008F307F"/>
    <w:rsid w:val="00955C1E"/>
    <w:rsid w:val="00970CD2"/>
    <w:rsid w:val="00980AF5"/>
    <w:rsid w:val="009841D3"/>
    <w:rsid w:val="009F3FB6"/>
    <w:rsid w:val="009F6AF2"/>
    <w:rsid w:val="00A12B2E"/>
    <w:rsid w:val="00A2329B"/>
    <w:rsid w:val="00A2622F"/>
    <w:rsid w:val="00A279AE"/>
    <w:rsid w:val="00A45F1C"/>
    <w:rsid w:val="00A711EB"/>
    <w:rsid w:val="00AC09E3"/>
    <w:rsid w:val="00AC7B05"/>
    <w:rsid w:val="00B031A1"/>
    <w:rsid w:val="00B042CE"/>
    <w:rsid w:val="00B2444D"/>
    <w:rsid w:val="00B404FE"/>
    <w:rsid w:val="00B652F0"/>
    <w:rsid w:val="00B66890"/>
    <w:rsid w:val="00C02B15"/>
    <w:rsid w:val="00C03178"/>
    <w:rsid w:val="00C26A04"/>
    <w:rsid w:val="00C44BA0"/>
    <w:rsid w:val="00C57FD6"/>
    <w:rsid w:val="00C8464F"/>
    <w:rsid w:val="00CA3844"/>
    <w:rsid w:val="00CD47F5"/>
    <w:rsid w:val="00CE2906"/>
    <w:rsid w:val="00D32CF1"/>
    <w:rsid w:val="00D52990"/>
    <w:rsid w:val="00D70FFB"/>
    <w:rsid w:val="00D7113B"/>
    <w:rsid w:val="00D81EC1"/>
    <w:rsid w:val="00D91BED"/>
    <w:rsid w:val="00DB6DAC"/>
    <w:rsid w:val="00DE7043"/>
    <w:rsid w:val="00DF53E1"/>
    <w:rsid w:val="00E05E2D"/>
    <w:rsid w:val="00E25D42"/>
    <w:rsid w:val="00E66CE6"/>
    <w:rsid w:val="00E76525"/>
    <w:rsid w:val="00E94DB9"/>
    <w:rsid w:val="00EA2002"/>
    <w:rsid w:val="00EB54AC"/>
    <w:rsid w:val="00EC6A51"/>
    <w:rsid w:val="00F04BE6"/>
    <w:rsid w:val="00F53B43"/>
    <w:rsid w:val="00F5578A"/>
    <w:rsid w:val="00F610EF"/>
    <w:rsid w:val="00FB0221"/>
    <w:rsid w:val="00FB46A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E15A"/>
  <w15:chartTrackingRefBased/>
  <w15:docId w15:val="{B4003EA8-7BF1-434B-B76A-A0F17D0C0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32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32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32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32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32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32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2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2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2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2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32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32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32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32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32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2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2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29B"/>
    <w:rPr>
      <w:rFonts w:eastAsiaTheme="majorEastAsia" w:cstheme="majorBidi"/>
      <w:color w:val="272727" w:themeColor="text1" w:themeTint="D8"/>
    </w:rPr>
  </w:style>
  <w:style w:type="paragraph" w:styleId="Title">
    <w:name w:val="Title"/>
    <w:basedOn w:val="Normal"/>
    <w:next w:val="Normal"/>
    <w:link w:val="TitleChar"/>
    <w:uiPriority w:val="10"/>
    <w:qFormat/>
    <w:rsid w:val="00A232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2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2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2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29B"/>
    <w:pPr>
      <w:spacing w:before="160"/>
      <w:jc w:val="center"/>
    </w:pPr>
    <w:rPr>
      <w:i/>
      <w:iCs/>
      <w:color w:val="404040" w:themeColor="text1" w:themeTint="BF"/>
    </w:rPr>
  </w:style>
  <w:style w:type="character" w:customStyle="1" w:styleId="QuoteChar">
    <w:name w:val="Quote Char"/>
    <w:basedOn w:val="DefaultParagraphFont"/>
    <w:link w:val="Quote"/>
    <w:uiPriority w:val="29"/>
    <w:rsid w:val="00A2329B"/>
    <w:rPr>
      <w:i/>
      <w:iCs/>
      <w:color w:val="404040" w:themeColor="text1" w:themeTint="BF"/>
    </w:rPr>
  </w:style>
  <w:style w:type="paragraph" w:styleId="ListParagraph">
    <w:name w:val="List Paragraph"/>
    <w:basedOn w:val="Normal"/>
    <w:uiPriority w:val="34"/>
    <w:qFormat/>
    <w:rsid w:val="00A2329B"/>
    <w:pPr>
      <w:ind w:left="720"/>
      <w:contextualSpacing/>
    </w:pPr>
  </w:style>
  <w:style w:type="character" w:styleId="IntenseEmphasis">
    <w:name w:val="Intense Emphasis"/>
    <w:basedOn w:val="DefaultParagraphFont"/>
    <w:uiPriority w:val="21"/>
    <w:qFormat/>
    <w:rsid w:val="00A2329B"/>
    <w:rPr>
      <w:i/>
      <w:iCs/>
      <w:color w:val="0F4761" w:themeColor="accent1" w:themeShade="BF"/>
    </w:rPr>
  </w:style>
  <w:style w:type="paragraph" w:styleId="IntenseQuote">
    <w:name w:val="Intense Quote"/>
    <w:basedOn w:val="Normal"/>
    <w:next w:val="Normal"/>
    <w:link w:val="IntenseQuoteChar"/>
    <w:uiPriority w:val="30"/>
    <w:qFormat/>
    <w:rsid w:val="00A232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329B"/>
    <w:rPr>
      <w:i/>
      <w:iCs/>
      <w:color w:val="0F4761" w:themeColor="accent1" w:themeShade="BF"/>
    </w:rPr>
  </w:style>
  <w:style w:type="character" w:styleId="IntenseReference">
    <w:name w:val="Intense Reference"/>
    <w:basedOn w:val="DefaultParagraphFont"/>
    <w:uiPriority w:val="32"/>
    <w:qFormat/>
    <w:rsid w:val="00A2329B"/>
    <w:rPr>
      <w:b/>
      <w:bCs/>
      <w:smallCaps/>
      <w:color w:val="0F4761" w:themeColor="accent1" w:themeShade="BF"/>
      <w:spacing w:val="5"/>
    </w:rPr>
  </w:style>
  <w:style w:type="paragraph" w:styleId="Header">
    <w:name w:val="header"/>
    <w:basedOn w:val="Normal"/>
    <w:link w:val="HeaderChar"/>
    <w:uiPriority w:val="99"/>
    <w:unhideWhenUsed/>
    <w:rsid w:val="00A232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29B"/>
  </w:style>
  <w:style w:type="paragraph" w:styleId="Footer">
    <w:name w:val="footer"/>
    <w:basedOn w:val="Normal"/>
    <w:link w:val="FooterChar"/>
    <w:uiPriority w:val="99"/>
    <w:unhideWhenUsed/>
    <w:rsid w:val="00A232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29B"/>
  </w:style>
  <w:style w:type="character" w:styleId="Hyperlink">
    <w:name w:val="Hyperlink"/>
    <w:basedOn w:val="DefaultParagraphFont"/>
    <w:uiPriority w:val="99"/>
    <w:unhideWhenUsed/>
    <w:rsid w:val="003D09D9"/>
    <w:rPr>
      <w:color w:val="467886" w:themeColor="hyperlink"/>
      <w:u w:val="single"/>
    </w:rPr>
  </w:style>
  <w:style w:type="character" w:styleId="CommentReference">
    <w:name w:val="annotation reference"/>
    <w:basedOn w:val="DefaultParagraphFont"/>
    <w:uiPriority w:val="99"/>
    <w:semiHidden/>
    <w:unhideWhenUsed/>
    <w:rsid w:val="003D09D9"/>
    <w:rPr>
      <w:sz w:val="16"/>
      <w:szCs w:val="16"/>
    </w:rPr>
  </w:style>
  <w:style w:type="paragraph" w:styleId="CommentText">
    <w:name w:val="annotation text"/>
    <w:basedOn w:val="Normal"/>
    <w:link w:val="CommentTextChar"/>
    <w:uiPriority w:val="99"/>
    <w:unhideWhenUsed/>
    <w:rsid w:val="003D09D9"/>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rsid w:val="003D09D9"/>
    <w:rPr>
      <w:rFonts w:ascii="Arial" w:hAnsi="Arial"/>
      <w:sz w:val="20"/>
      <w:szCs w:val="20"/>
    </w:rPr>
  </w:style>
  <w:style w:type="character" w:styleId="UnresolvedMention">
    <w:name w:val="Unresolved Mention"/>
    <w:basedOn w:val="DefaultParagraphFont"/>
    <w:uiPriority w:val="99"/>
    <w:semiHidden/>
    <w:unhideWhenUsed/>
    <w:rsid w:val="008B2372"/>
    <w:rPr>
      <w:color w:val="605E5C"/>
      <w:shd w:val="clear" w:color="auto" w:fill="E1DFDD"/>
    </w:rPr>
  </w:style>
  <w:style w:type="paragraph" w:styleId="NoSpacing">
    <w:name w:val="No Spacing"/>
    <w:link w:val="NoSpacingChar"/>
    <w:uiPriority w:val="1"/>
    <w:qFormat/>
    <w:rsid w:val="004931C7"/>
    <w:pPr>
      <w:spacing w:after="0" w:line="240" w:lineRule="auto"/>
    </w:pPr>
    <w:rPr>
      <w:rFonts w:eastAsiaTheme="minorEastAsia"/>
      <w:kern w:val="0"/>
      <w:sz w:val="22"/>
      <w:szCs w:val="22"/>
      <w:lang w:eastAsia="en-GB"/>
      <w14:ligatures w14:val="none"/>
    </w:rPr>
  </w:style>
  <w:style w:type="character" w:customStyle="1" w:styleId="NoSpacingChar">
    <w:name w:val="No Spacing Char"/>
    <w:basedOn w:val="DefaultParagraphFont"/>
    <w:link w:val="NoSpacing"/>
    <w:uiPriority w:val="1"/>
    <w:rsid w:val="004931C7"/>
    <w:rPr>
      <w:rFonts w:eastAsiaTheme="minorEastAsia"/>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canterburycrowncourt@justice.gov.u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nterburycrowncourt@justice.gov.uk"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jpg@01DC4402.2F5623B0" TargetMode="External"/><Relationship Id="rId5" Type="http://schemas.openxmlformats.org/officeDocument/2006/relationships/webSettings" Target="webSettings.xml"/><Relationship Id="rId15" Type="http://schemas.openxmlformats.org/officeDocument/2006/relationships/hyperlink" Target="mailto:canterburycrowncourt@justice.gov.uk"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hhj.simon.taylor.kc@ejudiciary.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08EB7-833E-4742-827A-FF58F97E6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4869</Words>
  <Characters>25377</Characters>
  <Application>Microsoft Office Word</Application>
  <DocSecurity>0</DocSecurity>
  <Lines>487</Lines>
  <Paragraphs>227</Paragraphs>
  <ScaleCrop>false</ScaleCrop>
  <Company/>
  <LinksUpToDate>false</LinksUpToDate>
  <CharactersWithSpaces>30169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KC, HHJ Simon</dc:creator>
  <cp:keywords/>
  <dc:description/>
  <cp:lastModifiedBy>Taylor KC, HHJ Simon</cp:lastModifiedBy>
  <cp:revision>119</cp:revision>
  <cp:lastPrinted>2025-12-02T08:41:00Z</cp:lastPrinted>
  <dcterms:created xsi:type="dcterms:W3CDTF">2025-11-30T08:27:00Z</dcterms:created>
  <dcterms:modified xsi:type="dcterms:W3CDTF">2025-12-27T08:27:00Z</dcterms:modified>
</cp:coreProperties>
</file>